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35E" w:rsidRPr="002B58F2" w:rsidRDefault="0083435E" w:rsidP="0083435E">
      <w:pPr>
        <w:spacing w:after="0" w:line="240" w:lineRule="auto"/>
        <w:ind w:right="-284" w:firstLine="426"/>
        <w:jc w:val="center"/>
        <w:rPr>
          <w:rFonts w:ascii="Times New Roman" w:hAnsi="Times New Roman" w:cs="Times New Roman"/>
          <w:sz w:val="28"/>
          <w:szCs w:val="28"/>
        </w:rPr>
      </w:pPr>
      <w:r>
        <w:rPr>
          <w:rFonts w:ascii="Times New Roman" w:hAnsi="Times New Roman" w:cs="Times New Roman"/>
          <w:sz w:val="28"/>
          <w:szCs w:val="28"/>
        </w:rPr>
        <w:t>СОДЕРЖАНИЕ</w:t>
      </w:r>
    </w:p>
    <w:p w:rsidR="0083435E" w:rsidRPr="002B58F2" w:rsidRDefault="0083435E" w:rsidP="0083435E">
      <w:pPr>
        <w:spacing w:after="0" w:line="240" w:lineRule="auto"/>
        <w:ind w:right="-284" w:firstLine="426"/>
        <w:jc w:val="center"/>
        <w:rPr>
          <w:rFonts w:ascii="Times New Roman" w:hAnsi="Times New Roman" w:cs="Times New Roman"/>
          <w:sz w:val="28"/>
          <w:szCs w:val="28"/>
        </w:rPr>
      </w:pPr>
    </w:p>
    <w:p w:rsidR="0083435E" w:rsidRPr="002B58F2" w:rsidRDefault="0083435E" w:rsidP="002B58F2">
      <w:pPr>
        <w:spacing w:after="0" w:line="240" w:lineRule="auto"/>
        <w:ind w:right="-284"/>
        <w:jc w:val="both"/>
        <w:rPr>
          <w:rFonts w:ascii="Times New Roman" w:hAnsi="Times New Roman" w:cs="Times New Roman"/>
          <w:sz w:val="28"/>
          <w:szCs w:val="28"/>
        </w:rPr>
      </w:pPr>
      <w:r w:rsidRPr="0083435E">
        <w:rPr>
          <w:rFonts w:ascii="Times New Roman" w:hAnsi="Times New Roman" w:cs="Times New Roman"/>
          <w:sz w:val="28"/>
          <w:szCs w:val="28"/>
        </w:rPr>
        <w:t xml:space="preserve">1 </w:t>
      </w:r>
      <w:r w:rsidRPr="00B9091B">
        <w:rPr>
          <w:rFonts w:ascii="Times New Roman" w:hAnsi="Times New Roman" w:cs="Times New Roman"/>
          <w:sz w:val="28"/>
          <w:szCs w:val="28"/>
        </w:rPr>
        <w:t>Таможенный союз: понятие и примеры из мирового опыта</w:t>
      </w:r>
      <w:r w:rsidRPr="0083435E">
        <w:rPr>
          <w:rFonts w:ascii="Times New Roman" w:hAnsi="Times New Roman" w:cs="Times New Roman"/>
          <w:sz w:val="28"/>
          <w:szCs w:val="28"/>
        </w:rPr>
        <w:t>………………</w:t>
      </w:r>
      <w:r w:rsidR="00405D00">
        <w:rPr>
          <w:rFonts w:ascii="Times New Roman" w:hAnsi="Times New Roman" w:cs="Times New Roman"/>
          <w:sz w:val="28"/>
          <w:szCs w:val="28"/>
        </w:rPr>
        <w:t>…..</w:t>
      </w:r>
      <w:r w:rsidR="002B58F2" w:rsidRPr="002B58F2">
        <w:rPr>
          <w:rFonts w:ascii="Times New Roman" w:hAnsi="Times New Roman" w:cs="Times New Roman"/>
          <w:sz w:val="28"/>
          <w:szCs w:val="28"/>
        </w:rPr>
        <w:t>3</w:t>
      </w:r>
    </w:p>
    <w:p w:rsidR="0083435E" w:rsidRPr="002B58F2" w:rsidRDefault="0083435E" w:rsidP="002B58F2">
      <w:pPr>
        <w:spacing w:after="0" w:line="240" w:lineRule="auto"/>
        <w:ind w:right="-284"/>
        <w:jc w:val="both"/>
        <w:rPr>
          <w:rFonts w:ascii="Times New Roman" w:hAnsi="Times New Roman" w:cs="Times New Roman"/>
          <w:sz w:val="28"/>
          <w:szCs w:val="28"/>
        </w:rPr>
      </w:pPr>
      <w:r>
        <w:rPr>
          <w:rFonts w:ascii="Times New Roman" w:hAnsi="Times New Roman" w:cs="Times New Roman"/>
          <w:sz w:val="28"/>
          <w:szCs w:val="28"/>
        </w:rPr>
        <w:t>2.</w:t>
      </w:r>
      <w:r w:rsidRPr="00B9091B">
        <w:rPr>
          <w:rFonts w:ascii="Times New Roman" w:hAnsi="Times New Roman" w:cs="Times New Roman"/>
          <w:sz w:val="28"/>
          <w:szCs w:val="28"/>
        </w:rPr>
        <w:t>История Таможенного союза России, Беларуси и Казахстана</w:t>
      </w:r>
      <w:r w:rsidRPr="0083435E">
        <w:rPr>
          <w:rFonts w:ascii="Times New Roman" w:hAnsi="Times New Roman" w:cs="Times New Roman"/>
          <w:sz w:val="28"/>
          <w:szCs w:val="28"/>
        </w:rPr>
        <w:t>……………</w:t>
      </w:r>
      <w:r w:rsidR="00405D00">
        <w:rPr>
          <w:rFonts w:ascii="Times New Roman" w:hAnsi="Times New Roman" w:cs="Times New Roman"/>
          <w:sz w:val="28"/>
          <w:szCs w:val="28"/>
        </w:rPr>
        <w:t>…..</w:t>
      </w:r>
      <w:r w:rsidR="002B58F2" w:rsidRPr="002B58F2">
        <w:rPr>
          <w:rFonts w:ascii="Times New Roman" w:hAnsi="Times New Roman" w:cs="Times New Roman"/>
          <w:sz w:val="28"/>
          <w:szCs w:val="28"/>
        </w:rPr>
        <w:t>.4</w:t>
      </w:r>
    </w:p>
    <w:p w:rsidR="0083435E" w:rsidRPr="002B58F2" w:rsidRDefault="0083435E" w:rsidP="002B58F2">
      <w:pPr>
        <w:spacing w:after="0" w:line="240" w:lineRule="auto"/>
        <w:ind w:right="-284"/>
        <w:jc w:val="both"/>
        <w:rPr>
          <w:rFonts w:ascii="Times New Roman" w:hAnsi="Times New Roman" w:cs="Times New Roman"/>
          <w:sz w:val="28"/>
          <w:szCs w:val="28"/>
        </w:rPr>
      </w:pPr>
      <w:r w:rsidRPr="0083435E">
        <w:rPr>
          <w:rFonts w:ascii="Times New Roman" w:hAnsi="Times New Roman" w:cs="Times New Roman"/>
          <w:sz w:val="28"/>
          <w:szCs w:val="28"/>
        </w:rPr>
        <w:t>3.</w:t>
      </w:r>
      <w:r w:rsidRPr="00B9091B">
        <w:rPr>
          <w:rFonts w:ascii="Times New Roman" w:hAnsi="Times New Roman" w:cs="Times New Roman"/>
          <w:sz w:val="28"/>
          <w:szCs w:val="28"/>
        </w:rPr>
        <w:t>Положительные стороны Таможенного союза</w:t>
      </w:r>
      <w:r w:rsidRPr="0083435E">
        <w:rPr>
          <w:rFonts w:ascii="Times New Roman" w:hAnsi="Times New Roman" w:cs="Times New Roman"/>
          <w:sz w:val="28"/>
          <w:szCs w:val="28"/>
        </w:rPr>
        <w:t>……………………………</w:t>
      </w:r>
      <w:r w:rsidR="002B58F2" w:rsidRPr="002B58F2">
        <w:rPr>
          <w:rFonts w:ascii="Times New Roman" w:hAnsi="Times New Roman" w:cs="Times New Roman"/>
          <w:sz w:val="28"/>
          <w:szCs w:val="28"/>
        </w:rPr>
        <w:t>…</w:t>
      </w:r>
      <w:r w:rsidR="00405D00">
        <w:rPr>
          <w:rFonts w:ascii="Times New Roman" w:hAnsi="Times New Roman" w:cs="Times New Roman"/>
          <w:sz w:val="28"/>
          <w:szCs w:val="28"/>
        </w:rPr>
        <w:t>….</w:t>
      </w:r>
      <w:r w:rsidR="002B58F2" w:rsidRPr="002B58F2">
        <w:rPr>
          <w:rFonts w:ascii="Times New Roman" w:hAnsi="Times New Roman" w:cs="Times New Roman"/>
          <w:sz w:val="28"/>
          <w:szCs w:val="28"/>
        </w:rPr>
        <w:t>6</w:t>
      </w:r>
    </w:p>
    <w:p w:rsidR="0083435E" w:rsidRPr="002B58F2" w:rsidRDefault="0083435E" w:rsidP="002B58F2">
      <w:pPr>
        <w:spacing w:after="0" w:line="240" w:lineRule="auto"/>
        <w:ind w:right="-284"/>
        <w:jc w:val="both"/>
        <w:rPr>
          <w:rFonts w:ascii="Times New Roman" w:hAnsi="Times New Roman" w:cs="Times New Roman"/>
          <w:sz w:val="28"/>
          <w:szCs w:val="28"/>
        </w:rPr>
      </w:pPr>
      <w:r>
        <w:rPr>
          <w:rFonts w:ascii="Times New Roman" w:hAnsi="Times New Roman" w:cs="Times New Roman"/>
          <w:sz w:val="28"/>
          <w:szCs w:val="28"/>
        </w:rPr>
        <w:t>4.</w:t>
      </w:r>
      <w:r w:rsidRPr="00B9091B">
        <w:rPr>
          <w:rFonts w:ascii="Times New Roman" w:hAnsi="Times New Roman" w:cs="Times New Roman"/>
          <w:sz w:val="28"/>
          <w:szCs w:val="28"/>
        </w:rPr>
        <w:t>Договорно-правовая база Таможенного союза России, Беларуси и Казахстана</w:t>
      </w:r>
      <w:r w:rsidRPr="0083435E">
        <w:rPr>
          <w:rFonts w:ascii="Times New Roman" w:hAnsi="Times New Roman" w:cs="Times New Roman"/>
          <w:sz w:val="28"/>
          <w:szCs w:val="28"/>
        </w:rPr>
        <w:t>……………………………………………………………………………</w:t>
      </w:r>
      <w:r w:rsidR="002B58F2" w:rsidRPr="002B58F2">
        <w:rPr>
          <w:rFonts w:ascii="Times New Roman" w:hAnsi="Times New Roman" w:cs="Times New Roman"/>
          <w:sz w:val="28"/>
          <w:szCs w:val="28"/>
        </w:rPr>
        <w:t>6</w:t>
      </w:r>
    </w:p>
    <w:p w:rsidR="0083435E" w:rsidRPr="002B58F2" w:rsidRDefault="0083435E" w:rsidP="002B58F2">
      <w:pPr>
        <w:spacing w:after="0" w:line="240" w:lineRule="auto"/>
        <w:ind w:right="-284"/>
        <w:jc w:val="both"/>
        <w:rPr>
          <w:rFonts w:ascii="Times New Roman" w:hAnsi="Times New Roman" w:cs="Times New Roman"/>
          <w:sz w:val="28"/>
          <w:szCs w:val="28"/>
        </w:rPr>
      </w:pPr>
      <w:r w:rsidRPr="0083435E">
        <w:rPr>
          <w:rFonts w:ascii="Times New Roman" w:hAnsi="Times New Roman" w:cs="Times New Roman"/>
          <w:sz w:val="28"/>
          <w:szCs w:val="28"/>
        </w:rPr>
        <w:t>5.</w:t>
      </w:r>
      <w:r w:rsidRPr="00B9091B">
        <w:rPr>
          <w:rFonts w:ascii="Times New Roman" w:hAnsi="Times New Roman" w:cs="Times New Roman"/>
          <w:sz w:val="28"/>
          <w:szCs w:val="28"/>
        </w:rPr>
        <w:t>Структура единого таможенного законодательства Таможенного союза России, Беларуси и Казахстана</w:t>
      </w:r>
      <w:r w:rsidRPr="0083435E">
        <w:rPr>
          <w:rFonts w:ascii="Times New Roman" w:hAnsi="Times New Roman" w:cs="Times New Roman"/>
          <w:sz w:val="28"/>
          <w:szCs w:val="28"/>
        </w:rPr>
        <w:t>……………………………………………………</w:t>
      </w:r>
      <w:r w:rsidR="002B58F2" w:rsidRPr="002B58F2">
        <w:rPr>
          <w:rFonts w:ascii="Times New Roman" w:hAnsi="Times New Roman" w:cs="Times New Roman"/>
          <w:sz w:val="28"/>
          <w:szCs w:val="28"/>
        </w:rPr>
        <w:t>.8</w:t>
      </w:r>
    </w:p>
    <w:p w:rsidR="0083435E" w:rsidRDefault="0083435E" w:rsidP="002B58F2">
      <w:pPr>
        <w:spacing w:after="0" w:line="240" w:lineRule="auto"/>
        <w:ind w:right="-284"/>
        <w:jc w:val="both"/>
        <w:rPr>
          <w:rFonts w:ascii="Times New Roman" w:hAnsi="Times New Roman" w:cs="Times New Roman"/>
          <w:sz w:val="28"/>
          <w:szCs w:val="28"/>
        </w:rPr>
      </w:pPr>
      <w:r w:rsidRPr="0083435E">
        <w:rPr>
          <w:rFonts w:ascii="Times New Roman" w:hAnsi="Times New Roman" w:cs="Times New Roman"/>
          <w:sz w:val="28"/>
          <w:szCs w:val="28"/>
        </w:rPr>
        <w:t>6.</w:t>
      </w:r>
      <w:r w:rsidRPr="00B9091B">
        <w:rPr>
          <w:rFonts w:ascii="Times New Roman" w:hAnsi="Times New Roman" w:cs="Times New Roman"/>
          <w:sz w:val="28"/>
          <w:szCs w:val="28"/>
        </w:rPr>
        <w:t>Правовое регулирование взимания ввозных таможенных пошлин в Таможенном союзе</w:t>
      </w:r>
      <w:r w:rsidRPr="0083435E">
        <w:rPr>
          <w:rFonts w:ascii="Times New Roman" w:hAnsi="Times New Roman" w:cs="Times New Roman"/>
          <w:sz w:val="28"/>
          <w:szCs w:val="28"/>
        </w:rPr>
        <w:t>…………………………………………………………………</w:t>
      </w:r>
      <w:r w:rsidR="00405D00">
        <w:rPr>
          <w:rFonts w:ascii="Times New Roman" w:hAnsi="Times New Roman" w:cs="Times New Roman"/>
          <w:sz w:val="28"/>
          <w:szCs w:val="28"/>
        </w:rPr>
        <w:t>.</w:t>
      </w:r>
      <w:bookmarkStart w:id="0" w:name="_GoBack"/>
      <w:bookmarkEnd w:id="0"/>
      <w:r w:rsidR="00405D00">
        <w:rPr>
          <w:rFonts w:ascii="Times New Roman" w:hAnsi="Times New Roman" w:cs="Times New Roman"/>
          <w:sz w:val="28"/>
          <w:szCs w:val="28"/>
        </w:rPr>
        <w:t>9</w:t>
      </w:r>
    </w:p>
    <w:p w:rsidR="00405D00" w:rsidRPr="002B58F2" w:rsidRDefault="00405D00" w:rsidP="002B58F2">
      <w:pPr>
        <w:spacing w:after="0" w:line="240" w:lineRule="auto"/>
        <w:ind w:right="-284"/>
        <w:jc w:val="both"/>
        <w:rPr>
          <w:rFonts w:ascii="Times New Roman" w:hAnsi="Times New Roman" w:cs="Times New Roman"/>
          <w:sz w:val="28"/>
          <w:szCs w:val="28"/>
        </w:rPr>
      </w:pPr>
      <w:r>
        <w:rPr>
          <w:rFonts w:ascii="Times New Roman" w:hAnsi="Times New Roman" w:cs="Times New Roman"/>
          <w:sz w:val="28"/>
          <w:szCs w:val="28"/>
        </w:rPr>
        <w:t>7.Список источников………………………………………………………………13</w:t>
      </w:r>
    </w:p>
    <w:p w:rsidR="0083435E" w:rsidRPr="0083435E" w:rsidRDefault="0083435E" w:rsidP="0083435E">
      <w:pPr>
        <w:spacing w:after="0" w:line="240" w:lineRule="auto"/>
        <w:ind w:right="-284" w:firstLine="426"/>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83435E" w:rsidRDefault="0083435E" w:rsidP="0083435E">
      <w:pPr>
        <w:spacing w:after="0" w:line="240" w:lineRule="auto"/>
        <w:ind w:right="-284" w:firstLine="426"/>
        <w:jc w:val="both"/>
        <w:rPr>
          <w:rFonts w:ascii="Times New Roman" w:hAnsi="Times New Roman" w:cs="Times New Roman"/>
          <w:sz w:val="28"/>
          <w:szCs w:val="28"/>
        </w:rPr>
      </w:pPr>
    </w:p>
    <w:p w:rsidR="00FB1ABA" w:rsidRPr="002B58F2" w:rsidRDefault="00FB1ABA" w:rsidP="00FB1ABA">
      <w:pPr>
        <w:spacing w:after="0" w:line="240" w:lineRule="auto"/>
        <w:ind w:right="-284"/>
        <w:jc w:val="both"/>
        <w:rPr>
          <w:rFonts w:ascii="Times New Roman" w:hAnsi="Times New Roman" w:cs="Times New Roman"/>
          <w:sz w:val="28"/>
          <w:szCs w:val="28"/>
        </w:rPr>
      </w:pPr>
    </w:p>
    <w:p w:rsidR="00B9091B" w:rsidRPr="00FB1ABA" w:rsidRDefault="00B9091B" w:rsidP="00FB1ABA">
      <w:pPr>
        <w:pStyle w:val="a6"/>
        <w:numPr>
          <w:ilvl w:val="0"/>
          <w:numId w:val="1"/>
        </w:numPr>
        <w:spacing w:after="0" w:line="240" w:lineRule="auto"/>
        <w:ind w:right="-284"/>
        <w:jc w:val="center"/>
        <w:rPr>
          <w:rFonts w:ascii="Times New Roman" w:hAnsi="Times New Roman" w:cs="Times New Roman"/>
          <w:b/>
          <w:sz w:val="28"/>
          <w:szCs w:val="28"/>
        </w:rPr>
      </w:pPr>
      <w:r w:rsidRPr="00FB1ABA">
        <w:rPr>
          <w:rFonts w:ascii="Times New Roman" w:hAnsi="Times New Roman" w:cs="Times New Roman"/>
          <w:b/>
          <w:sz w:val="28"/>
          <w:szCs w:val="28"/>
        </w:rPr>
        <w:lastRenderedPageBreak/>
        <w:t>Таможенный союз: понятие и примеры из мирового опыта</w:t>
      </w:r>
    </w:p>
    <w:p w:rsidR="00B9091B" w:rsidRPr="00B9091B" w:rsidRDefault="00B9091B" w:rsidP="0083435E">
      <w:pPr>
        <w:spacing w:after="0" w:line="240" w:lineRule="auto"/>
        <w:ind w:right="-284" w:firstLine="426"/>
        <w:jc w:val="both"/>
        <w:rPr>
          <w:rFonts w:ascii="Times New Roman" w:hAnsi="Times New Roman" w:cs="Times New Roman"/>
          <w:sz w:val="28"/>
          <w:szCs w:val="28"/>
        </w:rPr>
      </w:pPr>
    </w:p>
    <w:p w:rsidR="00B9091B" w:rsidRPr="00FB1ABA" w:rsidRDefault="00B9091B" w:rsidP="00FB1ABA">
      <w:pPr>
        <w:spacing w:after="0" w:line="240" w:lineRule="auto"/>
        <w:ind w:right="-284" w:firstLine="426"/>
        <w:jc w:val="both"/>
        <w:rPr>
          <w:rFonts w:ascii="Times New Roman" w:hAnsi="Times New Roman" w:cs="Times New Roman"/>
          <w:sz w:val="28"/>
          <w:szCs w:val="28"/>
        </w:rPr>
      </w:pPr>
      <w:proofErr w:type="gramStart"/>
      <w:r w:rsidRPr="00B9091B">
        <w:rPr>
          <w:rFonts w:ascii="Times New Roman" w:hAnsi="Times New Roman" w:cs="Times New Roman"/>
          <w:sz w:val="28"/>
          <w:szCs w:val="28"/>
        </w:rPr>
        <w:t>Таможенный союз представляет собой межгосударственное образование, предполагающее объединение территорий государств-участников, в пределах которых ликвидируются таможенные границы и таможенные барьеры, не применяются таможенные пошлины и административные ограничения во взаимной торговле, что обеспечивает свободное движение товаров, услуг, капитала и рабочей силы, унификацию внутреннего законодательства стран-участниц и создание наднационального правового регулирования, способствует стабильности</w:t>
      </w:r>
      <w:r w:rsidR="00FB1ABA">
        <w:rPr>
          <w:rFonts w:ascii="Times New Roman" w:hAnsi="Times New Roman" w:cs="Times New Roman"/>
          <w:sz w:val="28"/>
          <w:szCs w:val="28"/>
        </w:rPr>
        <w:t xml:space="preserve"> и росту национальных экономик.</w:t>
      </w:r>
      <w:proofErr w:type="gramEnd"/>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Основными задачами госуда</w:t>
      </w:r>
      <w:proofErr w:type="gramStart"/>
      <w:r w:rsidRPr="00B9091B">
        <w:rPr>
          <w:rFonts w:ascii="Times New Roman" w:hAnsi="Times New Roman" w:cs="Times New Roman"/>
          <w:sz w:val="28"/>
          <w:szCs w:val="28"/>
        </w:rPr>
        <w:t>рств в т</w:t>
      </w:r>
      <w:proofErr w:type="gramEnd"/>
      <w:r w:rsidRPr="00B9091B">
        <w:rPr>
          <w:rFonts w:ascii="Times New Roman" w:hAnsi="Times New Roman" w:cs="Times New Roman"/>
          <w:sz w:val="28"/>
          <w:szCs w:val="28"/>
        </w:rPr>
        <w:t xml:space="preserve">аможенном </w:t>
      </w:r>
      <w:r w:rsidR="00FB1ABA">
        <w:rPr>
          <w:rFonts w:ascii="Times New Roman" w:hAnsi="Times New Roman" w:cs="Times New Roman"/>
          <w:sz w:val="28"/>
          <w:szCs w:val="28"/>
        </w:rPr>
        <w:t>союзе являются:</w:t>
      </w:r>
    </w:p>
    <w:p w:rsidR="00B9091B" w:rsidRPr="00FB1ABA" w:rsidRDefault="00B9091B" w:rsidP="00FB1ABA">
      <w:pPr>
        <w:pStyle w:val="a6"/>
        <w:numPr>
          <w:ilvl w:val="0"/>
          <w:numId w:val="2"/>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создание единой таможенной территории в границах объединившихся стран;</w:t>
      </w:r>
    </w:p>
    <w:p w:rsidR="00B9091B" w:rsidRPr="00FB1ABA" w:rsidRDefault="00B9091B" w:rsidP="00FB1ABA">
      <w:pPr>
        <w:pStyle w:val="a6"/>
        <w:numPr>
          <w:ilvl w:val="0"/>
          <w:numId w:val="2"/>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введение режима, не допускающего тарифных и нетарифных ограничений во взаимной торговле, за исключением случаев, оговоренных специальными нормативными актами;</w:t>
      </w:r>
    </w:p>
    <w:p w:rsidR="00FB1ABA" w:rsidRPr="00FB1ABA" w:rsidRDefault="00B9091B" w:rsidP="00FB1ABA">
      <w:pPr>
        <w:pStyle w:val="a6"/>
        <w:numPr>
          <w:ilvl w:val="0"/>
          <w:numId w:val="2"/>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полная отмена таможенного контроля на внутренних границах стран-участниц;</w:t>
      </w:r>
    </w:p>
    <w:p w:rsidR="00B9091B" w:rsidRPr="00FB1ABA" w:rsidRDefault="00B9091B" w:rsidP="00FB1ABA">
      <w:pPr>
        <w:pStyle w:val="a6"/>
        <w:numPr>
          <w:ilvl w:val="0"/>
          <w:numId w:val="2"/>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использование однотипных механизмов регулирования экономики и торговли, базирующихся на универсальных рыночных принципах хозяйствования и гармонизированном экономическом законодательстве;</w:t>
      </w:r>
    </w:p>
    <w:p w:rsidR="00B9091B" w:rsidRPr="00FB1ABA" w:rsidRDefault="00B9091B" w:rsidP="00FB1ABA">
      <w:pPr>
        <w:pStyle w:val="a6"/>
        <w:numPr>
          <w:ilvl w:val="0"/>
          <w:numId w:val="2"/>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функционирование единых органов управления таможенного союза.</w:t>
      </w: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По внешней границе в торговых отношениях со странами, не входящими в т</w:t>
      </w:r>
      <w:r w:rsidR="00FB1ABA">
        <w:rPr>
          <w:rFonts w:ascii="Times New Roman" w:hAnsi="Times New Roman" w:cs="Times New Roman"/>
          <w:sz w:val="28"/>
          <w:szCs w:val="28"/>
        </w:rPr>
        <w:t>аможенный союз, предполагается:</w:t>
      </w:r>
    </w:p>
    <w:p w:rsidR="00B9091B" w:rsidRPr="00FB1ABA" w:rsidRDefault="00B9091B" w:rsidP="00FB1ABA">
      <w:pPr>
        <w:pStyle w:val="a6"/>
        <w:numPr>
          <w:ilvl w:val="0"/>
          <w:numId w:val="2"/>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применение общего таможенного тарифа;</w:t>
      </w:r>
    </w:p>
    <w:p w:rsidR="00B9091B" w:rsidRPr="00FB1ABA" w:rsidRDefault="00B9091B" w:rsidP="00FB1ABA">
      <w:pPr>
        <w:pStyle w:val="a6"/>
        <w:numPr>
          <w:ilvl w:val="0"/>
          <w:numId w:val="2"/>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использование единых мер нетарифного регулирования;</w:t>
      </w:r>
    </w:p>
    <w:p w:rsidR="00B9091B" w:rsidRPr="00FB1ABA" w:rsidRDefault="00B9091B" w:rsidP="00FB1ABA">
      <w:pPr>
        <w:pStyle w:val="a6"/>
        <w:numPr>
          <w:ilvl w:val="0"/>
          <w:numId w:val="2"/>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проведение единой таможенной политики и применение единых таможенных режимов.</w:t>
      </w: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xml:space="preserve">Интеграционные экономические объединения, в основе которых лежит отмена тарифных и нетарифных ограничений во взаимной торговле, практически всегда выгодны для стран, участвующих в них. </w:t>
      </w:r>
      <w:proofErr w:type="gramStart"/>
      <w:r w:rsidRPr="00B9091B">
        <w:rPr>
          <w:rFonts w:ascii="Times New Roman" w:hAnsi="Times New Roman" w:cs="Times New Roman"/>
          <w:sz w:val="28"/>
          <w:szCs w:val="28"/>
        </w:rPr>
        <w:t>Подобные объединения хорошо известны в мире: в настоящее время успешно функционирует Североамериканская зона свободной торговли (НАФТА), с 1994 года включающая США, Канаду и Мексику; Южноамериканский общий рынок (МЕРКОСУР, 1991 год), участниками которого являются Аргентина, Бразилия, Парагвай и Уругвай; Центральноамериканский общий рынок (ЦАОР), образованный в 1961 году, в который в разное время входили Гватемала, Никарагуа, С</w:t>
      </w:r>
      <w:r w:rsidR="00FB1ABA">
        <w:rPr>
          <w:rFonts w:ascii="Times New Roman" w:hAnsi="Times New Roman" w:cs="Times New Roman"/>
          <w:sz w:val="28"/>
          <w:szCs w:val="28"/>
        </w:rPr>
        <w:t>альвадор, Гондурас, Коста-Рика.</w:t>
      </w:r>
      <w:proofErr w:type="gramEnd"/>
    </w:p>
    <w:p w:rsidR="00B9091B" w:rsidRPr="00B9091B" w:rsidRDefault="00B9091B" w:rsidP="0083435E">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Самое известное экономическое и политическое региональное объединение – Европейский союз – в основе своей также имеет таможенный союз, формирование которого началось с 1 января 1958 г. и завершилось к 1993 году, заняв более 30 лет.</w:t>
      </w:r>
    </w:p>
    <w:p w:rsidR="00B9091B" w:rsidRDefault="00B9091B" w:rsidP="0083435E">
      <w:pPr>
        <w:spacing w:after="0" w:line="240" w:lineRule="auto"/>
        <w:ind w:right="-284" w:firstLine="426"/>
        <w:jc w:val="both"/>
        <w:rPr>
          <w:rFonts w:ascii="Times New Roman" w:hAnsi="Times New Roman" w:cs="Times New Roman"/>
          <w:sz w:val="28"/>
          <w:szCs w:val="28"/>
          <w:lang w:val="en-US"/>
        </w:rPr>
      </w:pPr>
    </w:p>
    <w:p w:rsidR="00FB1ABA" w:rsidRPr="00FB1ABA" w:rsidRDefault="00FB1ABA" w:rsidP="0083435E">
      <w:pPr>
        <w:spacing w:after="0" w:line="240" w:lineRule="auto"/>
        <w:ind w:right="-284" w:firstLine="426"/>
        <w:jc w:val="both"/>
        <w:rPr>
          <w:rFonts w:ascii="Times New Roman" w:hAnsi="Times New Roman" w:cs="Times New Roman"/>
          <w:sz w:val="28"/>
          <w:szCs w:val="28"/>
          <w:lang w:val="en-US"/>
        </w:rPr>
      </w:pPr>
    </w:p>
    <w:p w:rsidR="00B9091B" w:rsidRPr="00FB1ABA" w:rsidRDefault="00B9091B" w:rsidP="00FB1ABA">
      <w:pPr>
        <w:pStyle w:val="a6"/>
        <w:numPr>
          <w:ilvl w:val="0"/>
          <w:numId w:val="1"/>
        </w:numPr>
        <w:spacing w:after="0" w:line="240" w:lineRule="auto"/>
        <w:ind w:right="-284"/>
        <w:jc w:val="center"/>
        <w:rPr>
          <w:rFonts w:ascii="Times New Roman" w:hAnsi="Times New Roman" w:cs="Times New Roman"/>
          <w:b/>
          <w:sz w:val="28"/>
          <w:szCs w:val="28"/>
        </w:rPr>
      </w:pPr>
      <w:r w:rsidRPr="00FB1ABA">
        <w:rPr>
          <w:rFonts w:ascii="Times New Roman" w:hAnsi="Times New Roman" w:cs="Times New Roman"/>
          <w:b/>
          <w:sz w:val="28"/>
          <w:szCs w:val="28"/>
        </w:rPr>
        <w:lastRenderedPageBreak/>
        <w:t>История Таможенного союза России, Беларуси и Казахстана</w:t>
      </w:r>
    </w:p>
    <w:p w:rsidR="00B9091B" w:rsidRPr="00B9091B" w:rsidRDefault="00B9091B" w:rsidP="0083435E">
      <w:pPr>
        <w:spacing w:after="0" w:line="240" w:lineRule="auto"/>
        <w:ind w:right="-284" w:firstLine="426"/>
        <w:jc w:val="both"/>
        <w:rPr>
          <w:rFonts w:ascii="Times New Roman" w:hAnsi="Times New Roman" w:cs="Times New Roman"/>
          <w:sz w:val="28"/>
          <w:szCs w:val="28"/>
        </w:rPr>
      </w:pP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xml:space="preserve">Договор о создании экономического союза от 24 сентября 1993 года, разработанный в рамках СНГ, в качестве одного из этапов интеграции предусматривал построение таможенного союза. Затем, в 1995 году, было заключено Соглашение о Таможенном союзе между Российской Федерацией и Республикой Беларусь, </w:t>
      </w:r>
      <w:proofErr w:type="gramStart"/>
      <w:r w:rsidRPr="00B9091B">
        <w:rPr>
          <w:rFonts w:ascii="Times New Roman" w:hAnsi="Times New Roman" w:cs="Times New Roman"/>
          <w:sz w:val="28"/>
          <w:szCs w:val="28"/>
        </w:rPr>
        <w:t>к</w:t>
      </w:r>
      <w:proofErr w:type="gramEnd"/>
      <w:r w:rsidRPr="00B9091B">
        <w:rPr>
          <w:rFonts w:ascii="Times New Roman" w:hAnsi="Times New Roman" w:cs="Times New Roman"/>
          <w:sz w:val="28"/>
          <w:szCs w:val="28"/>
        </w:rPr>
        <w:t xml:space="preserve"> которому позже присоединились Казахстан и Киргизия. Участниками Договора о Таможенном союзе и Едином экономическом пространстве, подписанного 26 февраля 1999 г., стали Россия, Белоруссия, Казахстан, Киргизия, Таджикистан, а </w:t>
      </w:r>
      <w:r w:rsidR="00FB1ABA">
        <w:rPr>
          <w:rFonts w:ascii="Times New Roman" w:hAnsi="Times New Roman" w:cs="Times New Roman"/>
          <w:sz w:val="28"/>
          <w:szCs w:val="28"/>
        </w:rPr>
        <w:t>с 2006 года – Узбекистан.</w:t>
      </w: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xml:space="preserve">На неформальном саммите 16 августа 2006 г. главы государств </w:t>
      </w:r>
      <w:proofErr w:type="spellStart"/>
      <w:r w:rsidRPr="00B9091B">
        <w:rPr>
          <w:rFonts w:ascii="Times New Roman" w:hAnsi="Times New Roman" w:cs="Times New Roman"/>
          <w:sz w:val="28"/>
          <w:szCs w:val="28"/>
        </w:rPr>
        <w:t>ЕврАзЭС</w:t>
      </w:r>
      <w:proofErr w:type="spellEnd"/>
      <w:r w:rsidRPr="00B9091B">
        <w:rPr>
          <w:rFonts w:ascii="Times New Roman" w:hAnsi="Times New Roman" w:cs="Times New Roman"/>
          <w:sz w:val="28"/>
          <w:szCs w:val="28"/>
        </w:rPr>
        <w:t xml:space="preserve"> приняли решение о формировании таможенного союза в рамках </w:t>
      </w:r>
      <w:proofErr w:type="spellStart"/>
      <w:r w:rsidRPr="00B9091B">
        <w:rPr>
          <w:rFonts w:ascii="Times New Roman" w:hAnsi="Times New Roman" w:cs="Times New Roman"/>
          <w:sz w:val="28"/>
          <w:szCs w:val="28"/>
        </w:rPr>
        <w:t>ЕврАзЭС</w:t>
      </w:r>
      <w:proofErr w:type="spellEnd"/>
      <w:r w:rsidRPr="00B9091B">
        <w:rPr>
          <w:rFonts w:ascii="Times New Roman" w:hAnsi="Times New Roman" w:cs="Times New Roman"/>
          <w:sz w:val="28"/>
          <w:szCs w:val="28"/>
        </w:rPr>
        <w:t>, в соответствии с которым Казахстану, Беларуси и России было поручено подготовить договорно-пра</w:t>
      </w:r>
      <w:r w:rsidR="00FB1ABA">
        <w:rPr>
          <w:rFonts w:ascii="Times New Roman" w:hAnsi="Times New Roman" w:cs="Times New Roman"/>
          <w:sz w:val="28"/>
          <w:szCs w:val="28"/>
        </w:rPr>
        <w:t>вовую базу.</w:t>
      </w:r>
    </w:p>
    <w:p w:rsidR="00B9091B" w:rsidRPr="00FB1ABA" w:rsidRDefault="00B9091B" w:rsidP="00FB1ABA">
      <w:pPr>
        <w:spacing w:after="0" w:line="240" w:lineRule="auto"/>
        <w:ind w:right="-284" w:firstLine="426"/>
        <w:jc w:val="both"/>
        <w:rPr>
          <w:rFonts w:ascii="Times New Roman" w:hAnsi="Times New Roman" w:cs="Times New Roman"/>
          <w:sz w:val="28"/>
          <w:szCs w:val="28"/>
        </w:rPr>
      </w:pPr>
      <w:proofErr w:type="gramStart"/>
      <w:r w:rsidRPr="00B9091B">
        <w:rPr>
          <w:rFonts w:ascii="Times New Roman" w:hAnsi="Times New Roman" w:cs="Times New Roman"/>
          <w:sz w:val="28"/>
          <w:szCs w:val="28"/>
        </w:rPr>
        <w:t xml:space="preserve">Через год, 6 октября 2007 г., на саммите </w:t>
      </w:r>
      <w:proofErr w:type="spellStart"/>
      <w:r w:rsidRPr="00B9091B">
        <w:rPr>
          <w:rFonts w:ascii="Times New Roman" w:hAnsi="Times New Roman" w:cs="Times New Roman"/>
          <w:sz w:val="28"/>
          <w:szCs w:val="28"/>
        </w:rPr>
        <w:t>ЕврАзЭС</w:t>
      </w:r>
      <w:proofErr w:type="spellEnd"/>
      <w:r w:rsidRPr="00B9091B">
        <w:rPr>
          <w:rFonts w:ascii="Times New Roman" w:hAnsi="Times New Roman" w:cs="Times New Roman"/>
          <w:sz w:val="28"/>
          <w:szCs w:val="28"/>
        </w:rPr>
        <w:t xml:space="preserve"> был одобрен и подписан пакет документов, положивших начало созданию правовой базы Таможенного союза (договоры о создании Единой таможенной территории и формировании Таможенного союза, о Комиссии таможенного союза, протоколы о внесении изменений в Договор об учреждении </w:t>
      </w:r>
      <w:proofErr w:type="spellStart"/>
      <w:r w:rsidRPr="00B9091B">
        <w:rPr>
          <w:rFonts w:ascii="Times New Roman" w:hAnsi="Times New Roman" w:cs="Times New Roman"/>
          <w:sz w:val="28"/>
          <w:szCs w:val="28"/>
        </w:rPr>
        <w:t>ЕврАзЭС</w:t>
      </w:r>
      <w:proofErr w:type="spellEnd"/>
      <w:r w:rsidRPr="00B9091B">
        <w:rPr>
          <w:rFonts w:ascii="Times New Roman" w:hAnsi="Times New Roman" w:cs="Times New Roman"/>
          <w:sz w:val="28"/>
          <w:szCs w:val="28"/>
        </w:rPr>
        <w:t>, о порядке вступления в силу международных договоров, направленных на формирование договорно-правовой базы таможенного союза, выхода</w:t>
      </w:r>
      <w:proofErr w:type="gramEnd"/>
      <w:r w:rsidRPr="00B9091B">
        <w:rPr>
          <w:rFonts w:ascii="Times New Roman" w:hAnsi="Times New Roman" w:cs="Times New Roman"/>
          <w:sz w:val="28"/>
          <w:szCs w:val="28"/>
        </w:rPr>
        <w:t xml:space="preserve"> из них и присоединения к ним). Кроме того, утвержден План действий по формированию тамо</w:t>
      </w:r>
      <w:r w:rsidR="00FB1ABA">
        <w:rPr>
          <w:rFonts w:ascii="Times New Roman" w:hAnsi="Times New Roman" w:cs="Times New Roman"/>
          <w:sz w:val="28"/>
          <w:szCs w:val="28"/>
        </w:rPr>
        <w:t xml:space="preserve">женного союза в рамках </w:t>
      </w:r>
      <w:proofErr w:type="spellStart"/>
      <w:r w:rsidR="00FB1ABA">
        <w:rPr>
          <w:rFonts w:ascii="Times New Roman" w:hAnsi="Times New Roman" w:cs="Times New Roman"/>
          <w:sz w:val="28"/>
          <w:szCs w:val="28"/>
        </w:rPr>
        <w:t>ЕврАзЭС</w:t>
      </w:r>
      <w:proofErr w:type="spellEnd"/>
      <w:r w:rsidR="00FB1ABA">
        <w:rPr>
          <w:rFonts w:ascii="Times New Roman" w:hAnsi="Times New Roman" w:cs="Times New Roman"/>
          <w:sz w:val="28"/>
          <w:szCs w:val="28"/>
        </w:rPr>
        <w:t>.</w:t>
      </w: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Можно сказать, что 6 октября 2007 г. главы трех стран впервые реализовали идею таможенного союза на территории СНГ, создав необходимую нормативную основу его функционирования, и тем самым перешли к практи</w:t>
      </w:r>
      <w:r w:rsidR="00FB1ABA">
        <w:rPr>
          <w:rFonts w:ascii="Times New Roman" w:hAnsi="Times New Roman" w:cs="Times New Roman"/>
          <w:sz w:val="28"/>
          <w:szCs w:val="28"/>
        </w:rPr>
        <w:t>ческому воплощению его в жизнь.</w:t>
      </w: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Следующий этап становления таможенн</w:t>
      </w:r>
      <w:r w:rsidR="00FB1ABA">
        <w:rPr>
          <w:rFonts w:ascii="Times New Roman" w:hAnsi="Times New Roman" w:cs="Times New Roman"/>
          <w:sz w:val="28"/>
          <w:szCs w:val="28"/>
        </w:rPr>
        <w:t>ого союза пришелся на 2010 год:</w:t>
      </w:r>
    </w:p>
    <w:p w:rsidR="00B9091B" w:rsidRPr="00B9091B" w:rsidRDefault="00B9091B" w:rsidP="0083435E">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с 1 января объединившиеся государства стали применять во внешней торговле с третьими странами единый таможенный тариф (на основе Единой товарной номенклатуры) и единые меры нетарифного регулирования, а также упорядочили тарифные льготы и преференции для товаров из третьих стран;</w:t>
      </w:r>
    </w:p>
    <w:p w:rsidR="00B9091B" w:rsidRPr="00B9091B" w:rsidRDefault="00B9091B" w:rsidP="0083435E">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с 1 июля отменено таможенное оформление и таможенный контроль на территориях России и Казахстана, а с 6 июля – и на территории Беларуси. Также с 6 июля для нашей страны начал действовать Таможенный кодекс таможенного союза (далее – ТК ТС).</w:t>
      </w:r>
    </w:p>
    <w:p w:rsidR="00B9091B" w:rsidRPr="00FB1ABA" w:rsidRDefault="00B9091B" w:rsidP="00FB1ABA">
      <w:pPr>
        <w:spacing w:after="0" w:line="240" w:lineRule="auto"/>
        <w:ind w:right="-284" w:firstLine="426"/>
        <w:jc w:val="both"/>
        <w:rPr>
          <w:rFonts w:ascii="Times New Roman" w:hAnsi="Times New Roman" w:cs="Times New Roman"/>
          <w:sz w:val="28"/>
          <w:szCs w:val="28"/>
        </w:rPr>
      </w:pPr>
      <w:proofErr w:type="gramStart"/>
      <w:r w:rsidRPr="00B9091B">
        <w:rPr>
          <w:rFonts w:ascii="Times New Roman" w:hAnsi="Times New Roman" w:cs="Times New Roman"/>
          <w:sz w:val="28"/>
          <w:szCs w:val="28"/>
        </w:rPr>
        <w:t>И, наконец, последней (на текущей момент) вехой в формировании Таможенного союза явилась дата 1 июля 2011 г. Именно тогда был фактически отменен таможенный контроль на внутренних границах стран Таможенного союза.</w:t>
      </w:r>
      <w:proofErr w:type="gramEnd"/>
      <w:r w:rsidRPr="00B9091B">
        <w:rPr>
          <w:rFonts w:ascii="Times New Roman" w:hAnsi="Times New Roman" w:cs="Times New Roman"/>
          <w:sz w:val="28"/>
          <w:szCs w:val="28"/>
        </w:rPr>
        <w:t xml:space="preserve"> На российско-казахстанском участке границы таможенные органы прекращают совершение таможенных операций и всех функций по таможенному контролю в отношении товаров и транспортных средств, следующих через государственную границу России. На российско-белорусской границе в пунктах принятия уведомлений (ППУ) прекращается осуществление </w:t>
      </w:r>
      <w:r w:rsidRPr="00B9091B">
        <w:rPr>
          <w:rFonts w:ascii="Times New Roman" w:hAnsi="Times New Roman" w:cs="Times New Roman"/>
          <w:sz w:val="28"/>
          <w:szCs w:val="28"/>
        </w:rPr>
        <w:lastRenderedPageBreak/>
        <w:t>остававшихся до последнего времени отдельных операций по контролю транзита товаров третьих стран. Сами ППУ ликвидируются. Функции таможенного контроля в отношении товаров и транспортных средств, следующих на территорию Таможенного союза, отныне осуществляются таможенными службами России, Беларуси и Казахстана в пунктах пропуска на внешне</w:t>
      </w:r>
      <w:r w:rsidR="00FB1ABA">
        <w:rPr>
          <w:rFonts w:ascii="Times New Roman" w:hAnsi="Times New Roman" w:cs="Times New Roman"/>
          <w:sz w:val="28"/>
          <w:szCs w:val="28"/>
        </w:rPr>
        <w:t>й границе Таможенного союза.</w:t>
      </w: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xml:space="preserve">Формирование Единого экономического пространства должно </w:t>
      </w:r>
      <w:r w:rsidR="00FB1ABA">
        <w:rPr>
          <w:rFonts w:ascii="Times New Roman" w:hAnsi="Times New Roman" w:cs="Times New Roman"/>
          <w:sz w:val="28"/>
          <w:szCs w:val="28"/>
        </w:rPr>
        <w:t>быть завершено к 1 июля 2012 г.</w:t>
      </w:r>
    </w:p>
    <w:p w:rsidR="00B9091B" w:rsidRDefault="00B9091B" w:rsidP="0083435E">
      <w:pPr>
        <w:spacing w:after="0" w:line="240" w:lineRule="auto"/>
        <w:ind w:right="-284" w:firstLine="426"/>
        <w:jc w:val="both"/>
        <w:rPr>
          <w:rFonts w:ascii="Times New Roman" w:hAnsi="Times New Roman" w:cs="Times New Roman"/>
          <w:sz w:val="28"/>
          <w:szCs w:val="28"/>
          <w:lang w:val="en-US"/>
        </w:rPr>
      </w:pPr>
      <w:r w:rsidRPr="00B9091B">
        <w:rPr>
          <w:rFonts w:ascii="Times New Roman" w:hAnsi="Times New Roman" w:cs="Times New Roman"/>
          <w:sz w:val="28"/>
          <w:szCs w:val="28"/>
        </w:rPr>
        <w:t xml:space="preserve">Таким образом, таможенный союз Беларуси, Казахстана и России строится на экономической и территориальной платформе </w:t>
      </w:r>
      <w:proofErr w:type="spellStart"/>
      <w:r w:rsidRPr="00B9091B">
        <w:rPr>
          <w:rFonts w:ascii="Times New Roman" w:hAnsi="Times New Roman" w:cs="Times New Roman"/>
          <w:sz w:val="28"/>
          <w:szCs w:val="28"/>
        </w:rPr>
        <w:t>ЕрАзЭС</w:t>
      </w:r>
      <w:proofErr w:type="spellEnd"/>
      <w:r w:rsidRPr="00B9091B">
        <w:rPr>
          <w:rFonts w:ascii="Times New Roman" w:hAnsi="Times New Roman" w:cs="Times New Roman"/>
          <w:sz w:val="28"/>
          <w:szCs w:val="28"/>
        </w:rPr>
        <w:t xml:space="preserve">, имеет с ним общие органы управления, частично правовую базу и параллельное членство этих трех стран в обеих организациях. Создание таможенного союза не является конечной целью стран </w:t>
      </w:r>
      <w:proofErr w:type="spellStart"/>
      <w:r w:rsidRPr="00B9091B">
        <w:rPr>
          <w:rFonts w:ascii="Times New Roman" w:hAnsi="Times New Roman" w:cs="Times New Roman"/>
          <w:sz w:val="28"/>
          <w:szCs w:val="28"/>
        </w:rPr>
        <w:t>ЕврАзЭС</w:t>
      </w:r>
      <w:proofErr w:type="spellEnd"/>
      <w:r w:rsidRPr="00B9091B">
        <w:rPr>
          <w:rFonts w:ascii="Times New Roman" w:hAnsi="Times New Roman" w:cs="Times New Roman"/>
          <w:sz w:val="28"/>
          <w:szCs w:val="28"/>
        </w:rPr>
        <w:t xml:space="preserve">, он представляет собой только одну из форм интеграции на пути к модели единого экономического пространства. Предполагается также, что в будущем в него войдут и другие государства–члены </w:t>
      </w:r>
      <w:proofErr w:type="spellStart"/>
      <w:r w:rsidRPr="00B9091B">
        <w:rPr>
          <w:rFonts w:ascii="Times New Roman" w:hAnsi="Times New Roman" w:cs="Times New Roman"/>
          <w:sz w:val="28"/>
          <w:szCs w:val="28"/>
        </w:rPr>
        <w:t>ЕврАзЭС</w:t>
      </w:r>
      <w:proofErr w:type="spellEnd"/>
      <w:r w:rsidRPr="00B9091B">
        <w:rPr>
          <w:rFonts w:ascii="Times New Roman" w:hAnsi="Times New Roman" w:cs="Times New Roman"/>
          <w:sz w:val="28"/>
          <w:szCs w:val="28"/>
        </w:rPr>
        <w:t>. В свою очередь, Единое экономическое пространство предполагает интеграцию не только в экономической, таможенной, но и в политической сфере.</w:t>
      </w:r>
    </w:p>
    <w:p w:rsidR="002B58F2" w:rsidRDefault="002B58F2" w:rsidP="002B58F2">
      <w:pPr>
        <w:spacing w:after="0" w:line="240" w:lineRule="auto"/>
        <w:ind w:right="-284"/>
        <w:jc w:val="both"/>
        <w:rPr>
          <w:rFonts w:ascii="Times New Roman" w:hAnsi="Times New Roman" w:cs="Times New Roman"/>
          <w:sz w:val="28"/>
          <w:szCs w:val="28"/>
          <w:lang w:val="en-US"/>
        </w:rPr>
      </w:pPr>
    </w:p>
    <w:p w:rsidR="002B58F2" w:rsidRDefault="002B58F2" w:rsidP="002B58F2">
      <w:pPr>
        <w:spacing w:after="0" w:line="240" w:lineRule="auto"/>
        <w:ind w:right="-284"/>
        <w:jc w:val="both"/>
        <w:rPr>
          <w:rFonts w:ascii="Times New Roman" w:hAnsi="Times New Roman" w:cs="Times New Roman"/>
          <w:sz w:val="28"/>
          <w:szCs w:val="28"/>
        </w:rPr>
      </w:pPr>
    </w:p>
    <w:p w:rsidR="00405D00" w:rsidRPr="00405D00" w:rsidRDefault="00405D00" w:rsidP="002B58F2">
      <w:pPr>
        <w:spacing w:after="0" w:line="240" w:lineRule="auto"/>
        <w:ind w:right="-284"/>
        <w:jc w:val="both"/>
        <w:rPr>
          <w:rFonts w:ascii="Times New Roman" w:hAnsi="Times New Roman" w:cs="Times New Roman"/>
          <w:sz w:val="28"/>
          <w:szCs w:val="28"/>
        </w:rPr>
      </w:pPr>
    </w:p>
    <w:p w:rsidR="00B9091B" w:rsidRPr="002B58F2" w:rsidRDefault="0083435E" w:rsidP="002B58F2">
      <w:pPr>
        <w:spacing w:after="0" w:line="240" w:lineRule="auto"/>
        <w:ind w:right="-284"/>
        <w:jc w:val="both"/>
        <w:rPr>
          <w:rFonts w:ascii="Times New Roman" w:hAnsi="Times New Roman" w:cs="Times New Roman"/>
          <w:sz w:val="28"/>
          <w:szCs w:val="28"/>
          <w:lang w:val="en-US"/>
        </w:rPr>
      </w:pPr>
      <w:r>
        <w:rPr>
          <w:noProof/>
          <w:lang w:eastAsia="ru-RU"/>
        </w:rPr>
        <w:drawing>
          <wp:inline distT="0" distB="0" distL="0" distR="0" wp14:anchorId="37A36052" wp14:editId="11B2ED27">
            <wp:extent cx="6299200" cy="4724400"/>
            <wp:effectExtent l="0" t="0" r="6350" b="0"/>
            <wp:docPr id="4" name="Рисунок 4" descr="http://www.minpromtorg.gov.ru/industry/metrology/8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inpromtorg.gov.ru/industry/metrology/88/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5835" cy="4721877"/>
                    </a:xfrm>
                    <a:prstGeom prst="rect">
                      <a:avLst/>
                    </a:prstGeom>
                    <a:noFill/>
                    <a:ln>
                      <a:noFill/>
                    </a:ln>
                  </pic:spPr>
                </pic:pic>
              </a:graphicData>
            </a:graphic>
          </wp:inline>
        </w:drawing>
      </w:r>
    </w:p>
    <w:p w:rsidR="00B9091B" w:rsidRPr="00FB1ABA" w:rsidRDefault="00B9091B" w:rsidP="00FB1ABA">
      <w:pPr>
        <w:pStyle w:val="a6"/>
        <w:numPr>
          <w:ilvl w:val="0"/>
          <w:numId w:val="1"/>
        </w:numPr>
        <w:spacing w:after="0" w:line="240" w:lineRule="auto"/>
        <w:ind w:right="-284"/>
        <w:jc w:val="center"/>
        <w:rPr>
          <w:rFonts w:ascii="Times New Roman" w:hAnsi="Times New Roman" w:cs="Times New Roman"/>
          <w:b/>
          <w:sz w:val="28"/>
          <w:szCs w:val="28"/>
        </w:rPr>
      </w:pPr>
      <w:r w:rsidRPr="00FB1ABA">
        <w:rPr>
          <w:rFonts w:ascii="Times New Roman" w:hAnsi="Times New Roman" w:cs="Times New Roman"/>
          <w:b/>
          <w:sz w:val="28"/>
          <w:szCs w:val="28"/>
        </w:rPr>
        <w:lastRenderedPageBreak/>
        <w:t>Положительные стороны Таможенного союза</w:t>
      </w:r>
    </w:p>
    <w:p w:rsidR="00B9091B" w:rsidRPr="00B9091B" w:rsidRDefault="00B9091B" w:rsidP="0083435E">
      <w:pPr>
        <w:spacing w:after="0" w:line="240" w:lineRule="auto"/>
        <w:ind w:right="-284" w:firstLine="426"/>
        <w:jc w:val="both"/>
        <w:rPr>
          <w:rFonts w:ascii="Times New Roman" w:hAnsi="Times New Roman" w:cs="Times New Roman"/>
          <w:sz w:val="28"/>
          <w:szCs w:val="28"/>
        </w:rPr>
      </w:pP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Создание таможенного союза по сравнению с зоной свободной торговли предоставляет субъектам хозяйствования, происходящим из государств-учас</w:t>
      </w:r>
      <w:r w:rsidR="00FB1ABA">
        <w:rPr>
          <w:rFonts w:ascii="Times New Roman" w:hAnsi="Times New Roman" w:cs="Times New Roman"/>
          <w:sz w:val="28"/>
          <w:szCs w:val="28"/>
        </w:rPr>
        <w:t>тников, следующие преимущества:</w:t>
      </w:r>
    </w:p>
    <w:p w:rsidR="00B9091B" w:rsidRPr="00FB1ABA" w:rsidRDefault="00B9091B" w:rsidP="00FB1ABA">
      <w:pPr>
        <w:pStyle w:val="a6"/>
        <w:numPr>
          <w:ilvl w:val="0"/>
          <w:numId w:val="3"/>
        </w:numPr>
        <w:tabs>
          <w:tab w:val="left" w:pos="0"/>
        </w:tabs>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снижение расходов на создание, переработку, перемещение, транспортировку товаров в пределах территории таможенного союза;</w:t>
      </w:r>
    </w:p>
    <w:p w:rsidR="00B9091B" w:rsidRPr="00FB1ABA" w:rsidRDefault="00B9091B" w:rsidP="00FB1ABA">
      <w:pPr>
        <w:pStyle w:val="a6"/>
        <w:numPr>
          <w:ilvl w:val="0"/>
          <w:numId w:val="3"/>
        </w:numPr>
        <w:tabs>
          <w:tab w:val="left" w:pos="0"/>
        </w:tabs>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уменьшение временных и финансовых затрат, связанных с административными ограничениями и барьерами;</w:t>
      </w:r>
    </w:p>
    <w:p w:rsidR="00B9091B" w:rsidRPr="00FB1ABA" w:rsidRDefault="00B9091B" w:rsidP="00FB1ABA">
      <w:pPr>
        <w:pStyle w:val="a6"/>
        <w:numPr>
          <w:ilvl w:val="0"/>
          <w:numId w:val="3"/>
        </w:numPr>
        <w:tabs>
          <w:tab w:val="left" w:pos="0"/>
        </w:tabs>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сокращение количества таможенных процедур, которые необходимо проходить для ввоза товаров из третьих стран;</w:t>
      </w:r>
    </w:p>
    <w:p w:rsidR="00B9091B" w:rsidRPr="00FB1ABA" w:rsidRDefault="00B9091B" w:rsidP="00FB1ABA">
      <w:pPr>
        <w:pStyle w:val="a6"/>
        <w:numPr>
          <w:ilvl w:val="0"/>
          <w:numId w:val="3"/>
        </w:numPr>
        <w:tabs>
          <w:tab w:val="left" w:pos="0"/>
        </w:tabs>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открытие новых рынков сбыта;</w:t>
      </w:r>
    </w:p>
    <w:p w:rsidR="00B9091B" w:rsidRPr="00FB1ABA" w:rsidRDefault="00B9091B" w:rsidP="00FB1ABA">
      <w:pPr>
        <w:pStyle w:val="a6"/>
        <w:numPr>
          <w:ilvl w:val="0"/>
          <w:numId w:val="3"/>
        </w:numPr>
        <w:tabs>
          <w:tab w:val="left" w:pos="0"/>
        </w:tabs>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упрощение таможенного законодательства в силу его унификации.</w:t>
      </w:r>
    </w:p>
    <w:p w:rsidR="008F6BBE" w:rsidRPr="00B9091B" w:rsidRDefault="008F6BBE" w:rsidP="0083435E">
      <w:pPr>
        <w:spacing w:after="0" w:line="240" w:lineRule="auto"/>
        <w:ind w:right="-284" w:firstLine="426"/>
        <w:jc w:val="both"/>
        <w:rPr>
          <w:rFonts w:ascii="Times New Roman" w:hAnsi="Times New Roman" w:cs="Times New Roman"/>
          <w:sz w:val="28"/>
          <w:szCs w:val="28"/>
        </w:rPr>
      </w:pPr>
    </w:p>
    <w:p w:rsidR="00B9091B" w:rsidRPr="00FB1ABA" w:rsidRDefault="00B9091B" w:rsidP="00FB1ABA">
      <w:pPr>
        <w:pStyle w:val="a6"/>
        <w:numPr>
          <w:ilvl w:val="0"/>
          <w:numId w:val="1"/>
        </w:numPr>
        <w:spacing w:after="0" w:line="240" w:lineRule="auto"/>
        <w:ind w:right="-284"/>
        <w:jc w:val="center"/>
        <w:rPr>
          <w:rFonts w:ascii="Times New Roman" w:hAnsi="Times New Roman" w:cs="Times New Roman"/>
          <w:b/>
          <w:sz w:val="28"/>
          <w:szCs w:val="28"/>
        </w:rPr>
      </w:pPr>
      <w:r w:rsidRPr="00FB1ABA">
        <w:rPr>
          <w:rFonts w:ascii="Times New Roman" w:hAnsi="Times New Roman" w:cs="Times New Roman"/>
          <w:b/>
          <w:sz w:val="28"/>
          <w:szCs w:val="28"/>
        </w:rPr>
        <w:t>Договорно-правовая база Таможенного союза России, Беларуси и Казахстана</w:t>
      </w:r>
    </w:p>
    <w:p w:rsidR="00B9091B" w:rsidRPr="00B9091B" w:rsidRDefault="00B9091B" w:rsidP="0083435E">
      <w:pPr>
        <w:spacing w:after="0" w:line="240" w:lineRule="auto"/>
        <w:ind w:right="-284" w:firstLine="426"/>
        <w:jc w:val="both"/>
        <w:rPr>
          <w:rFonts w:ascii="Times New Roman" w:hAnsi="Times New Roman" w:cs="Times New Roman"/>
          <w:sz w:val="28"/>
          <w:szCs w:val="28"/>
        </w:rPr>
      </w:pP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Введены в действие с 1 января 2010 г. документы, устанавливающие общий порядок тарифного и нетарифного регулировани</w:t>
      </w:r>
      <w:r w:rsidR="00FB1ABA">
        <w:rPr>
          <w:rFonts w:ascii="Times New Roman" w:hAnsi="Times New Roman" w:cs="Times New Roman"/>
          <w:sz w:val="28"/>
          <w:szCs w:val="28"/>
        </w:rPr>
        <w:t>я в таможенном союзе, а именно:</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Соглашение о едином таможенно-тарифном регулировании от 25 января 2008 года (далее – Соглашение о ЕТТ);</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Соглашение об условиях и механизме применения тарифных квот от 12 декабря 2008 года (далее – Соглашение о тарифных квотах);</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Соглашение о единых мерах нетарифного регулирования в отношении третьих стран от 25 января 2008 года (далее – Соглашение о нетарифных мерах);</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Соглашение о порядке введения и применения мер, затрагивающих внешнюю торговлю товарами, на единой таможенной территории в отношении третьих стран от 9 июня 2009 года;</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Соглашение о правилах лицензирования в сфере внешней торговли товарами от 9 июня 2009 года;</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Протокол об условиях и порядке применения в исключительных случаях ставок ввозных таможенных пошлин, отличных от ставок Единого таможенного тарифа, от 12 декабря 2008 года (далее − Протокол о ставках, отличных от ЕТТ);</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Единая Товарная номенклатура внешнеэкономической деятельности таможенного союза (далее – ЕТН ВЭД);</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Единый таможенный тариф таможенного союза (далее – ЕТТ);</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Протокол о предоставлении тарифных льгот от 12 декабря 2008 года (далее – Протокол о тарифных льготах);</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 xml:space="preserve">Протокол о единой системе тарифных преференций таможенного союза от 12 декабря 2008 года (далее – Протокол о системе тарифных </w:t>
      </w:r>
      <w:proofErr w:type="spellStart"/>
      <w:r w:rsidRPr="00FB1ABA">
        <w:rPr>
          <w:rFonts w:ascii="Times New Roman" w:hAnsi="Times New Roman" w:cs="Times New Roman"/>
          <w:sz w:val="28"/>
          <w:szCs w:val="28"/>
        </w:rPr>
        <w:t>преференциий</w:t>
      </w:r>
      <w:proofErr w:type="spellEnd"/>
      <w:r w:rsidRPr="00FB1ABA">
        <w:rPr>
          <w:rFonts w:ascii="Times New Roman" w:hAnsi="Times New Roman" w:cs="Times New Roman"/>
          <w:sz w:val="28"/>
          <w:szCs w:val="28"/>
        </w:rPr>
        <w:t>);</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lastRenderedPageBreak/>
        <w:t>Перечень развивающихся стран–пользователей системы тарифных преференций таможенного союза;</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Перечень наименее развитых стран–пользователей системы тарифных преференций таможенного союза;</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Перечень товаров, происходящих и ввозимых из развивающихся и наименее развитых стран, при ввозе которых предоставляются тарифные преференции (далее – Перечень товаров, происходящих и ввозимых из развивающихся и наименее развитых стран);</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Перечень товаров и ставок, в отношении которых в течение переходного периода одним из государств–членов таможенного союза применяются ставки ввозных таможенных пошлин, отличные от ставок Единого таможенного тарифа таможенного союза;</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Перечень чувствительных товаров, в отношении которых решение об изменении ставки ввозимой пошлины Комиссия таможенного союза принимает консенсусом;</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Перечень товаров, в отношении которых с 1 января 2010 года устанавливаются тарифные квоты, а также объемы тарифных квот для ввоза этих товаров на территории Республики Беларусь, Республики Казахстан и Российской Федерации;</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 xml:space="preserve">Единый перечень товаров, к которым применяются запреты или ограничения на ввоз или вывоз государствами–участниками Таможенного союза в рамках </w:t>
      </w:r>
      <w:proofErr w:type="spellStart"/>
      <w:r w:rsidRPr="00FB1ABA">
        <w:rPr>
          <w:rFonts w:ascii="Times New Roman" w:hAnsi="Times New Roman" w:cs="Times New Roman"/>
          <w:sz w:val="28"/>
          <w:szCs w:val="28"/>
        </w:rPr>
        <w:t>ЕврАзЭС</w:t>
      </w:r>
      <w:proofErr w:type="spellEnd"/>
      <w:r w:rsidRPr="00FB1ABA">
        <w:rPr>
          <w:rFonts w:ascii="Times New Roman" w:hAnsi="Times New Roman" w:cs="Times New Roman"/>
          <w:sz w:val="28"/>
          <w:szCs w:val="28"/>
        </w:rPr>
        <w:t xml:space="preserve"> в торговле с третьими странами и Положения о применении ограничений и другие документы;</w:t>
      </w: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Введены в действие с 1 июля 2010 г. (для Республики</w:t>
      </w:r>
      <w:r w:rsidR="00FB1ABA">
        <w:rPr>
          <w:rFonts w:ascii="Times New Roman" w:hAnsi="Times New Roman" w:cs="Times New Roman"/>
          <w:sz w:val="28"/>
          <w:szCs w:val="28"/>
        </w:rPr>
        <w:t xml:space="preserve"> Беларусь – с 6 июля 2010 г.):</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Соглашение об обращении продукции, подлежащей обязательной оценке (подтверждению) соответствия, на таможенной территории таможенного союза от 11 декабря 2009 года;</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Соглашение о правилах определения происхождения товаров из развивающихся и наименее развитых стран от 12 декабря 2008 года;</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Соглашение о взаимном признании аккредитации органов по сертификации (оценке (подтверждению) соответствия) и испытательных лабораторий (центров), выполняющих работы по оценке (подтверждению) соответствия от 11 декабря 2009 года;</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Соглашение таможенного союза по санитарным мерам от 11 декабря 2009 года;</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Соглашение таможенного союза по ветеринарно-санитарным мерам от 11 декабря 2009 года;</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Соглашение таможенного союза о карантине растений от 11 декабря 2009 года;</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Протокол о внесении изменений в Соглашение о принципах взимания косвенных налогов при экспорте и импорте товаров, выполнении работ, оказании услуг в таможенном союзе от 25 января 2008 года от 11 декабря 2009 года;</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lastRenderedPageBreak/>
        <w:t xml:space="preserve">Протокол о порядке взимания косвенных налогов и механизме </w:t>
      </w:r>
      <w:proofErr w:type="gramStart"/>
      <w:r w:rsidRPr="00FB1ABA">
        <w:rPr>
          <w:rFonts w:ascii="Times New Roman" w:hAnsi="Times New Roman" w:cs="Times New Roman"/>
          <w:sz w:val="28"/>
          <w:szCs w:val="28"/>
        </w:rPr>
        <w:t>контроля за</w:t>
      </w:r>
      <w:proofErr w:type="gramEnd"/>
      <w:r w:rsidRPr="00FB1ABA">
        <w:rPr>
          <w:rFonts w:ascii="Times New Roman" w:hAnsi="Times New Roman" w:cs="Times New Roman"/>
          <w:sz w:val="28"/>
          <w:szCs w:val="28"/>
        </w:rPr>
        <w:t xml:space="preserve"> их уплатой при экспорте и импорте товаров в таможенном союзе от 11 декабря 2009 года;</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Протокол о порядке взимания косвенных налогов при выполнении работ, оказании услуг в таможенном союзе от 11 декабря 2009 года.</w:t>
      </w:r>
    </w:p>
    <w:p w:rsidR="00B9091B" w:rsidRPr="00FB1ABA" w:rsidRDefault="00B9091B" w:rsidP="00FB1ABA">
      <w:pPr>
        <w:pStyle w:val="a6"/>
        <w:numPr>
          <w:ilvl w:val="0"/>
          <w:numId w:val="4"/>
        </w:numPr>
        <w:spacing w:after="0" w:line="240" w:lineRule="auto"/>
        <w:ind w:left="0" w:right="-284" w:firstLine="426"/>
        <w:jc w:val="both"/>
        <w:rPr>
          <w:rFonts w:ascii="Times New Roman" w:hAnsi="Times New Roman" w:cs="Times New Roman"/>
          <w:sz w:val="28"/>
          <w:szCs w:val="28"/>
        </w:rPr>
      </w:pPr>
      <w:r w:rsidRPr="00FB1ABA">
        <w:rPr>
          <w:rFonts w:ascii="Times New Roman" w:hAnsi="Times New Roman" w:cs="Times New Roman"/>
          <w:sz w:val="28"/>
          <w:szCs w:val="28"/>
        </w:rPr>
        <w:t>Договор о Таможенном кодексе таможенного союза от 27 ноября 2009 года и соответственно ТК ТС вступили в силу с 1 июля 2010 г. для Казахстана и России и с 6 июля 2010 г. – для Беларуси.</w:t>
      </w:r>
    </w:p>
    <w:p w:rsidR="00B9091B" w:rsidRPr="00B9091B" w:rsidRDefault="00B9091B" w:rsidP="0083435E">
      <w:pPr>
        <w:spacing w:after="0" w:line="240" w:lineRule="auto"/>
        <w:ind w:right="-284" w:firstLine="426"/>
        <w:jc w:val="both"/>
        <w:rPr>
          <w:rFonts w:ascii="Times New Roman" w:hAnsi="Times New Roman" w:cs="Times New Roman"/>
          <w:sz w:val="28"/>
          <w:szCs w:val="28"/>
        </w:rPr>
      </w:pPr>
    </w:p>
    <w:p w:rsidR="00B9091B" w:rsidRPr="00FB1ABA" w:rsidRDefault="00B9091B" w:rsidP="00FB1ABA">
      <w:pPr>
        <w:pStyle w:val="a6"/>
        <w:numPr>
          <w:ilvl w:val="0"/>
          <w:numId w:val="1"/>
        </w:numPr>
        <w:spacing w:after="0" w:line="240" w:lineRule="auto"/>
        <w:ind w:right="-284"/>
        <w:jc w:val="center"/>
        <w:rPr>
          <w:rFonts w:ascii="Times New Roman" w:hAnsi="Times New Roman" w:cs="Times New Roman"/>
          <w:b/>
          <w:sz w:val="28"/>
          <w:szCs w:val="28"/>
        </w:rPr>
      </w:pPr>
      <w:r w:rsidRPr="00FB1ABA">
        <w:rPr>
          <w:rFonts w:ascii="Times New Roman" w:hAnsi="Times New Roman" w:cs="Times New Roman"/>
          <w:b/>
          <w:sz w:val="28"/>
          <w:szCs w:val="28"/>
        </w:rPr>
        <w:t>Структура единого таможенного законодательства Таможенного союза России, Беларуси и Казахстана</w:t>
      </w:r>
    </w:p>
    <w:p w:rsidR="00B9091B" w:rsidRPr="00B9091B" w:rsidRDefault="00B9091B" w:rsidP="0083435E">
      <w:pPr>
        <w:spacing w:after="0" w:line="240" w:lineRule="auto"/>
        <w:ind w:right="-284" w:firstLine="426"/>
        <w:jc w:val="both"/>
        <w:rPr>
          <w:rFonts w:ascii="Times New Roman" w:hAnsi="Times New Roman" w:cs="Times New Roman"/>
          <w:sz w:val="28"/>
          <w:szCs w:val="28"/>
        </w:rPr>
      </w:pP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В связи с формированием нормативной правовой базы таможенного союза Беларуси, Казахстана и России изменяется таможенное законодательство государств-участников. Прежде всего, в дополнение к действующему национальному законодательству появились еще два уровня регулирования: международные соглашения государств–участников таможенного союза и реше</w:t>
      </w:r>
      <w:r w:rsidR="00FB1ABA">
        <w:rPr>
          <w:rFonts w:ascii="Times New Roman" w:hAnsi="Times New Roman" w:cs="Times New Roman"/>
          <w:sz w:val="28"/>
          <w:szCs w:val="28"/>
        </w:rPr>
        <w:t>ния Комиссии таможенного союза.</w:t>
      </w: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xml:space="preserve">Согласно п. 1 ст. 3 ТК ТС таможенное законодательство таможенного союза представляет собой четырехуровневую </w:t>
      </w:r>
      <w:r w:rsidR="00FB1ABA">
        <w:rPr>
          <w:rFonts w:ascii="Times New Roman" w:hAnsi="Times New Roman" w:cs="Times New Roman"/>
          <w:sz w:val="28"/>
          <w:szCs w:val="28"/>
        </w:rPr>
        <w:t>систему:</w:t>
      </w:r>
    </w:p>
    <w:p w:rsidR="00B9091B" w:rsidRPr="00B9091B" w:rsidRDefault="00B9091B" w:rsidP="0083435E">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ТК ТС;</w:t>
      </w:r>
    </w:p>
    <w:p w:rsidR="00B9091B" w:rsidRPr="00B9091B" w:rsidRDefault="00B9091B" w:rsidP="0083435E">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международные соглашения государств–участников таможенного союза, регулирующие таможенные правоотношения;</w:t>
      </w:r>
    </w:p>
    <w:p w:rsidR="00B9091B" w:rsidRPr="00B9091B" w:rsidRDefault="00B9091B" w:rsidP="0083435E">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решения Комиссии Таможенного союза;</w:t>
      </w:r>
    </w:p>
    <w:p w:rsidR="00B9091B" w:rsidRDefault="00B9091B" w:rsidP="0083435E">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национальное таможенное законодательство стран-участниц.</w:t>
      </w:r>
    </w:p>
    <w:p w:rsidR="0083435E" w:rsidRPr="00B9091B" w:rsidRDefault="0083435E" w:rsidP="0083435E">
      <w:pPr>
        <w:spacing w:after="0" w:line="240" w:lineRule="auto"/>
        <w:ind w:right="-284" w:firstLine="426"/>
        <w:jc w:val="both"/>
        <w:rPr>
          <w:rFonts w:ascii="Times New Roman" w:hAnsi="Times New Roman" w:cs="Times New Roman"/>
          <w:sz w:val="28"/>
          <w:szCs w:val="28"/>
        </w:rPr>
      </w:pPr>
      <w:r>
        <w:rPr>
          <w:noProof/>
          <w:lang w:eastAsia="ru-RU"/>
        </w:rPr>
        <w:drawing>
          <wp:inline distT="0" distB="0" distL="0" distR="0" wp14:anchorId="2D3E906E" wp14:editId="543791DE">
            <wp:extent cx="4297263" cy="3340100"/>
            <wp:effectExtent l="0" t="0" r="8255" b="0"/>
            <wp:docPr id="3" name="Рисунок 3" descr="http://www.ncpe.ru/upload/image/content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ncpe.ru/upload/image/content_schem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6808" cy="3339746"/>
                    </a:xfrm>
                    <a:prstGeom prst="rect">
                      <a:avLst/>
                    </a:prstGeom>
                    <a:noFill/>
                    <a:ln>
                      <a:noFill/>
                    </a:ln>
                  </pic:spPr>
                </pic:pic>
              </a:graphicData>
            </a:graphic>
          </wp:inline>
        </w:drawing>
      </w: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xml:space="preserve">В силу п. 3 ст. 1 ТК ТС при таможенном регулировании применяется таможенное законодательство таможенного союза, действующее на день </w:t>
      </w:r>
      <w:r w:rsidRPr="00B9091B">
        <w:rPr>
          <w:rFonts w:ascii="Times New Roman" w:hAnsi="Times New Roman" w:cs="Times New Roman"/>
          <w:sz w:val="28"/>
          <w:szCs w:val="28"/>
        </w:rPr>
        <w:lastRenderedPageBreak/>
        <w:t xml:space="preserve">регистрации таможенной декларации или иных таможенных документов, за исключением </w:t>
      </w:r>
      <w:r w:rsidR="00FB1ABA">
        <w:rPr>
          <w:rFonts w:ascii="Times New Roman" w:hAnsi="Times New Roman" w:cs="Times New Roman"/>
          <w:sz w:val="28"/>
          <w:szCs w:val="28"/>
        </w:rPr>
        <w:t>случаев, предусмотренных ТК ТС.</w:t>
      </w: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При перемещении товаров через таможенную границу с нарушениями требований, установленных таможенным законодательством таможенного союза, применяется таможенное законодательство таможенного союза, действующее на день фактического пересечен</w:t>
      </w:r>
      <w:r w:rsidR="00FB1ABA">
        <w:rPr>
          <w:rFonts w:ascii="Times New Roman" w:hAnsi="Times New Roman" w:cs="Times New Roman"/>
          <w:sz w:val="28"/>
          <w:szCs w:val="28"/>
        </w:rPr>
        <w:t>ия товарами таможенной границы.</w:t>
      </w: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Если день фактического пересечения товарами таможенной границы не определен, применяется таможенное законодательство таможенного союза, действующее на день выявления нарушения требований, установленных таможенным закон</w:t>
      </w:r>
      <w:r w:rsidR="00FB1ABA">
        <w:rPr>
          <w:rFonts w:ascii="Times New Roman" w:hAnsi="Times New Roman" w:cs="Times New Roman"/>
          <w:sz w:val="28"/>
          <w:szCs w:val="28"/>
        </w:rPr>
        <w:t>одательством таможенного союза.</w:t>
      </w: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Базовым документом, регулирующим таможенные правоотношения в рамках там</w:t>
      </w:r>
      <w:r w:rsidR="00FB1ABA">
        <w:rPr>
          <w:rFonts w:ascii="Times New Roman" w:hAnsi="Times New Roman" w:cs="Times New Roman"/>
          <w:sz w:val="28"/>
          <w:szCs w:val="28"/>
        </w:rPr>
        <w:t>оженного союза, является ТК ТС.</w:t>
      </w:r>
    </w:p>
    <w:p w:rsidR="00B9091B" w:rsidRPr="00FB1ABA" w:rsidRDefault="00B9091B" w:rsidP="00FB1ABA">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xml:space="preserve">Международными соглашениями устанавливаются нормы таможенного регулирования, которые должны применяться одинаково на всей территории таможенного союза. Это, прежде всего, определение и контроль таможенной стоимости, правила определения страны происхождения товаров, нормы о предоставлении тарифных льгот и преференций, правила уплаты косвенных налогов </w:t>
      </w:r>
      <w:r w:rsidR="00FB1ABA">
        <w:rPr>
          <w:rFonts w:ascii="Times New Roman" w:hAnsi="Times New Roman" w:cs="Times New Roman"/>
          <w:sz w:val="28"/>
          <w:szCs w:val="28"/>
        </w:rPr>
        <w:t>и некоторые другие общие нормы.</w:t>
      </w:r>
    </w:p>
    <w:p w:rsidR="00B9091B" w:rsidRPr="00B9091B" w:rsidRDefault="00B9091B" w:rsidP="0083435E">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Комиссия таможенного союза принимает решения по вопросам практической реализации норм таможенного регулирования: устанавливает порядок декларирования и форму таможенной декларации; порядок применения таможенных процедур (списки товаров, сроки применения процедур); порядок ведения реестров лиц, осуществляющих деятельность в области таможенного дела; определяет формы документов для таможенных целей. В настоящий момент это более 150 решений по вопросам, отнесенным к компетенции Комиссии таможенного союза.</w:t>
      </w:r>
    </w:p>
    <w:p w:rsidR="00B9091B" w:rsidRPr="00B9091B" w:rsidRDefault="00B9091B" w:rsidP="0083435E">
      <w:pPr>
        <w:spacing w:after="0" w:line="240" w:lineRule="auto"/>
        <w:ind w:right="-284" w:firstLine="426"/>
        <w:jc w:val="both"/>
        <w:rPr>
          <w:rFonts w:ascii="Times New Roman" w:hAnsi="Times New Roman" w:cs="Times New Roman"/>
          <w:sz w:val="28"/>
          <w:szCs w:val="28"/>
        </w:rPr>
      </w:pPr>
    </w:p>
    <w:p w:rsidR="00B9091B" w:rsidRPr="00FB1ABA" w:rsidRDefault="00B9091B" w:rsidP="00FB1ABA">
      <w:pPr>
        <w:pStyle w:val="a6"/>
        <w:numPr>
          <w:ilvl w:val="0"/>
          <w:numId w:val="1"/>
        </w:numPr>
        <w:spacing w:after="0" w:line="240" w:lineRule="auto"/>
        <w:ind w:right="-284"/>
        <w:jc w:val="both"/>
        <w:rPr>
          <w:rFonts w:ascii="Times New Roman" w:hAnsi="Times New Roman" w:cs="Times New Roman"/>
          <w:b/>
          <w:sz w:val="28"/>
          <w:szCs w:val="28"/>
        </w:rPr>
      </w:pPr>
      <w:r w:rsidRPr="00FB1ABA">
        <w:rPr>
          <w:rFonts w:ascii="Times New Roman" w:hAnsi="Times New Roman" w:cs="Times New Roman"/>
          <w:b/>
          <w:sz w:val="28"/>
          <w:szCs w:val="28"/>
        </w:rPr>
        <w:t>Правовое регулирование взимания ввозных таможенных пошлин</w:t>
      </w:r>
    </w:p>
    <w:p w:rsidR="00B9091B" w:rsidRPr="00B9091B" w:rsidRDefault="00B9091B" w:rsidP="0083435E">
      <w:pPr>
        <w:spacing w:after="0" w:line="240" w:lineRule="auto"/>
        <w:ind w:right="-284" w:firstLine="426"/>
        <w:jc w:val="both"/>
        <w:rPr>
          <w:rFonts w:ascii="Times New Roman" w:hAnsi="Times New Roman" w:cs="Times New Roman"/>
          <w:sz w:val="28"/>
          <w:szCs w:val="28"/>
        </w:rPr>
      </w:pPr>
    </w:p>
    <w:p w:rsidR="00B9091B" w:rsidRPr="00283B96" w:rsidRDefault="00B9091B" w:rsidP="00283B96">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На современном этапе продолжается формирование правовой базы таможенного союза Беларуси, Казахстана и России для обеспечения свободного перемещения товаров по территории стран-участниц, создания благоприятных условий торговли с третьими странами, развития вза</w:t>
      </w:r>
      <w:r w:rsidR="00283B96">
        <w:rPr>
          <w:rFonts w:ascii="Times New Roman" w:hAnsi="Times New Roman" w:cs="Times New Roman"/>
          <w:sz w:val="28"/>
          <w:szCs w:val="28"/>
        </w:rPr>
        <w:t>имной экономической интеграции.</w:t>
      </w:r>
    </w:p>
    <w:p w:rsidR="00B9091B" w:rsidRPr="002B58F2" w:rsidRDefault="00B9091B" w:rsidP="002B58F2">
      <w:pPr>
        <w:spacing w:after="0" w:line="240" w:lineRule="auto"/>
        <w:ind w:right="-284" w:firstLine="426"/>
        <w:jc w:val="both"/>
        <w:rPr>
          <w:rFonts w:ascii="Times New Roman" w:hAnsi="Times New Roman" w:cs="Times New Roman"/>
          <w:sz w:val="28"/>
          <w:szCs w:val="28"/>
        </w:rPr>
      </w:pPr>
      <w:proofErr w:type="gramStart"/>
      <w:r w:rsidRPr="00B9091B">
        <w:rPr>
          <w:rFonts w:ascii="Times New Roman" w:hAnsi="Times New Roman" w:cs="Times New Roman"/>
          <w:sz w:val="28"/>
          <w:szCs w:val="28"/>
        </w:rPr>
        <w:t xml:space="preserve">Решением Межгосударственного совета </w:t>
      </w:r>
      <w:proofErr w:type="spellStart"/>
      <w:r w:rsidRPr="00B9091B">
        <w:rPr>
          <w:rFonts w:ascii="Times New Roman" w:hAnsi="Times New Roman" w:cs="Times New Roman"/>
          <w:sz w:val="28"/>
          <w:szCs w:val="28"/>
        </w:rPr>
        <w:t>ЕврАзЭС</w:t>
      </w:r>
      <w:proofErr w:type="spellEnd"/>
      <w:r w:rsidRPr="00B9091B">
        <w:rPr>
          <w:rFonts w:ascii="Times New Roman" w:hAnsi="Times New Roman" w:cs="Times New Roman"/>
          <w:sz w:val="28"/>
          <w:szCs w:val="28"/>
        </w:rPr>
        <w:t xml:space="preserve"> от 27 ноября 2009 года № 18 «О едином таможенно-тарифном регулировании таможенного союза Республики Беларусь, Республики Казахстан и Российской Федерации» (далее – Решение МГС № 18) с 1 января 2010 г. в целях создания единой системы таможенно-тарифного регулирования торговли Беларуси, Казахстана и России с третьими странами введены в действие Соглашение о ЕТТ;</w:t>
      </w:r>
      <w:proofErr w:type="gramEnd"/>
      <w:r w:rsidRPr="00B9091B">
        <w:rPr>
          <w:rFonts w:ascii="Times New Roman" w:hAnsi="Times New Roman" w:cs="Times New Roman"/>
          <w:sz w:val="28"/>
          <w:szCs w:val="28"/>
        </w:rPr>
        <w:t xml:space="preserve"> Соглашение о тарифных квотах; Протокол о ставках, отличных от ЕТТ; Протокол о тарифных льготах; Протокол о</w:t>
      </w:r>
      <w:r w:rsidR="002B58F2">
        <w:rPr>
          <w:rFonts w:ascii="Times New Roman" w:hAnsi="Times New Roman" w:cs="Times New Roman"/>
          <w:sz w:val="28"/>
          <w:szCs w:val="28"/>
        </w:rPr>
        <w:t xml:space="preserve"> системе тарифных </w:t>
      </w:r>
      <w:proofErr w:type="spellStart"/>
      <w:r w:rsidR="002B58F2">
        <w:rPr>
          <w:rFonts w:ascii="Times New Roman" w:hAnsi="Times New Roman" w:cs="Times New Roman"/>
          <w:sz w:val="28"/>
          <w:szCs w:val="28"/>
        </w:rPr>
        <w:t>преференциий</w:t>
      </w:r>
      <w:proofErr w:type="spellEnd"/>
      <w:r w:rsidR="002B58F2">
        <w:rPr>
          <w:rFonts w:ascii="Times New Roman" w:hAnsi="Times New Roman" w:cs="Times New Roman"/>
          <w:sz w:val="28"/>
          <w:szCs w:val="28"/>
        </w:rPr>
        <w:t>.</w:t>
      </w:r>
    </w:p>
    <w:p w:rsidR="00B9091B" w:rsidRPr="00283B96" w:rsidRDefault="00B9091B" w:rsidP="00283B96">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lastRenderedPageBreak/>
        <w:t>ЕТТ представляет собой свод ставок таможенных пошлин, применяемых к товарам, ввозимым на единую таможенную территорию из третьих стран, систематизированный в соответствии с ЕТН ВЭД (</w:t>
      </w:r>
      <w:proofErr w:type="gramStart"/>
      <w:r w:rsidRPr="00B9091B">
        <w:rPr>
          <w:rFonts w:ascii="Times New Roman" w:hAnsi="Times New Roman" w:cs="Times New Roman"/>
          <w:sz w:val="28"/>
          <w:szCs w:val="28"/>
        </w:rPr>
        <w:t>утверждена</w:t>
      </w:r>
      <w:proofErr w:type="gramEnd"/>
      <w:r w:rsidRPr="00B9091B">
        <w:rPr>
          <w:rFonts w:ascii="Times New Roman" w:hAnsi="Times New Roman" w:cs="Times New Roman"/>
          <w:sz w:val="28"/>
          <w:szCs w:val="28"/>
        </w:rPr>
        <w:t xml:space="preserve"> Решением МГС № 18). </w:t>
      </w:r>
      <w:proofErr w:type="gramStart"/>
      <w:r w:rsidRPr="00B9091B">
        <w:rPr>
          <w:rFonts w:ascii="Times New Roman" w:hAnsi="Times New Roman" w:cs="Times New Roman"/>
          <w:sz w:val="28"/>
          <w:szCs w:val="28"/>
        </w:rPr>
        <w:t>Согласно Протоколу о ставках, отличных от ЕТТ, более высокая или более низкая ставка ввозной таможенной пошлины по сравнению со ставкой ЕТТ может применяться в отношении товаров, происходящих из третьих стран, в исключительных случаях на основании решения Комиссии таможенного союза (далее – Комиссия), принимаемого в соответствии с Протоко</w:t>
      </w:r>
      <w:r w:rsidR="00283B96">
        <w:rPr>
          <w:rFonts w:ascii="Times New Roman" w:hAnsi="Times New Roman" w:cs="Times New Roman"/>
          <w:sz w:val="28"/>
          <w:szCs w:val="28"/>
        </w:rPr>
        <w:t>лом о ставках, отличных от ЕТТ.</w:t>
      </w:r>
      <w:proofErr w:type="gramEnd"/>
    </w:p>
    <w:p w:rsidR="00B9091B" w:rsidRPr="00283B96" w:rsidRDefault="00B9091B" w:rsidP="00283B96">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С начала текущего года предоставление тарифных льгот стало возможным только в случаях, установленных ст. 5 и п. 1 ст. 6 Соглашения о ЕТТ, а также на основании решений Комиссии, принятых консенсусом. Кроме того, ст. 5 Соглашения о ЕТТ определяет, что такие льготы применяются независимо от страны происхождения товаров и могут выражаться в освобождении от ввозной таможенной пошлины или снижении ставки ввозной таможенной пошлины. Некоторые тарифные льготы закреплены Решением Комиссии таможенного союза от 27 ноября 2009 года № 130 «О едином таможенно-тарифном регулировании таможенного союза Республики Беларусь, Республики Казахстан и Российской Федераци</w:t>
      </w:r>
      <w:r w:rsidR="00283B96">
        <w:rPr>
          <w:rFonts w:ascii="Times New Roman" w:hAnsi="Times New Roman" w:cs="Times New Roman"/>
          <w:sz w:val="28"/>
          <w:szCs w:val="28"/>
        </w:rPr>
        <w:t>и» (далее – Решение КТС № 130).</w:t>
      </w:r>
    </w:p>
    <w:p w:rsidR="00B9091B" w:rsidRPr="00283B96" w:rsidRDefault="00B9091B" w:rsidP="00283B96">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xml:space="preserve">В условиях единой системы тарифных преференций таможенного союза, введенной ст. 7 Соглашения о ЕТТ и </w:t>
      </w:r>
      <w:proofErr w:type="gramStart"/>
      <w:r w:rsidRPr="00B9091B">
        <w:rPr>
          <w:rFonts w:ascii="Times New Roman" w:hAnsi="Times New Roman" w:cs="Times New Roman"/>
          <w:sz w:val="28"/>
          <w:szCs w:val="28"/>
        </w:rPr>
        <w:t>Протоколом</w:t>
      </w:r>
      <w:proofErr w:type="gramEnd"/>
      <w:r w:rsidRPr="00B9091B">
        <w:rPr>
          <w:rFonts w:ascii="Times New Roman" w:hAnsi="Times New Roman" w:cs="Times New Roman"/>
          <w:sz w:val="28"/>
          <w:szCs w:val="28"/>
        </w:rPr>
        <w:t xml:space="preserve"> о системе тарифных преференций, для содействия экономическому развитию развивающихся и наименее развитых стран в отношении товаров, происходящих из развивающихся стран–пользователей этой системы и ввозимых на единую таможенную территорию, применяются ставки ввозных таможенных пошлин в размере 75% от ставок, установленных ЕТТ. В свою очередь, в отношении товаров, происходящих из наименее развитых стран–пользователей единой системы тарифных преференций и ввозимых на единую таможенную территорию, применяются нулевые ставки ввозных таможенных пошлин. С этой целью Решением МГС № 18 утверждены перечни развивающихся стран и наименее развитых стран–пользователей системы тарифных преференций таможенного союза, а также Перечень товаров, происходящих и ввозимых из развивающ</w:t>
      </w:r>
      <w:r w:rsidR="00283B96">
        <w:rPr>
          <w:rFonts w:ascii="Times New Roman" w:hAnsi="Times New Roman" w:cs="Times New Roman"/>
          <w:sz w:val="28"/>
          <w:szCs w:val="28"/>
        </w:rPr>
        <w:t>ихся и наименее развитых стран.</w:t>
      </w:r>
    </w:p>
    <w:p w:rsidR="00B9091B" w:rsidRPr="00B9091B" w:rsidRDefault="00B9091B" w:rsidP="0083435E">
      <w:pPr>
        <w:spacing w:after="0" w:line="240" w:lineRule="auto"/>
        <w:ind w:right="-284" w:firstLine="426"/>
        <w:jc w:val="both"/>
        <w:rPr>
          <w:rFonts w:ascii="Times New Roman" w:hAnsi="Times New Roman" w:cs="Times New Roman"/>
          <w:sz w:val="28"/>
          <w:szCs w:val="28"/>
        </w:rPr>
      </w:pPr>
      <w:proofErr w:type="gramStart"/>
      <w:r w:rsidRPr="00B9091B">
        <w:rPr>
          <w:rFonts w:ascii="Times New Roman" w:hAnsi="Times New Roman" w:cs="Times New Roman"/>
          <w:sz w:val="28"/>
          <w:szCs w:val="28"/>
        </w:rPr>
        <w:t>Соглашение о тарифных квотах закрепляет возможность использования тарифных квот как меры регулирования ввоза на единую таможенную территорию отдельных видов сельскохозяйственных товаров, происходящих из третьих стран, с помощью более низкой по сравнению со ставкой ввозной таможенной пошлины в соответствии с ЕТТ ставки ввозной таможенной пошлины в течение определенного периода на определенное количество товара (в натуральном или стоимостном выражении).</w:t>
      </w:r>
      <w:proofErr w:type="gramEnd"/>
      <w:r w:rsidRPr="00B9091B">
        <w:rPr>
          <w:rFonts w:ascii="Times New Roman" w:hAnsi="Times New Roman" w:cs="Times New Roman"/>
          <w:sz w:val="28"/>
          <w:szCs w:val="28"/>
        </w:rPr>
        <w:t xml:space="preserve"> Решением КТС № 130 определен также Перечень товаров, в отношении которых с 1 января 2010 года устанавливаются тарифные квоты, а также объемы тарифных квот для ввоза этих товаров на территории Республики Беларусь, Республики Казахстан и Российской Федерации.</w:t>
      </w:r>
    </w:p>
    <w:p w:rsidR="00B9091B" w:rsidRPr="00B9091B" w:rsidRDefault="00B9091B" w:rsidP="0083435E">
      <w:pPr>
        <w:spacing w:after="0" w:line="240" w:lineRule="auto"/>
        <w:ind w:right="-284" w:firstLine="426"/>
        <w:jc w:val="both"/>
        <w:rPr>
          <w:rFonts w:ascii="Times New Roman" w:hAnsi="Times New Roman" w:cs="Times New Roman"/>
          <w:sz w:val="28"/>
          <w:szCs w:val="28"/>
        </w:rPr>
      </w:pPr>
    </w:p>
    <w:p w:rsidR="00B9091B" w:rsidRPr="00283B96" w:rsidRDefault="00B9091B" w:rsidP="00283B96">
      <w:pPr>
        <w:spacing w:after="0" w:line="240" w:lineRule="auto"/>
        <w:ind w:right="-284" w:firstLine="426"/>
        <w:jc w:val="both"/>
        <w:rPr>
          <w:rFonts w:ascii="Times New Roman" w:hAnsi="Times New Roman" w:cs="Times New Roman"/>
          <w:sz w:val="28"/>
          <w:szCs w:val="28"/>
        </w:rPr>
      </w:pPr>
      <w:proofErr w:type="gramStart"/>
      <w:r w:rsidRPr="00B9091B">
        <w:rPr>
          <w:rFonts w:ascii="Times New Roman" w:hAnsi="Times New Roman" w:cs="Times New Roman"/>
          <w:sz w:val="28"/>
          <w:szCs w:val="28"/>
        </w:rPr>
        <w:t>Согласно ТК ТС ограничивается право выбора валюты, в которой могут уплачиваться ввозные таможенные пошлины: теперь они уплачиваются в валюте того государства–члена таможенного союза, в котором подлежат уплате и таможенный орган которого производит выпуск товаров, за исключением товаров, выпущенных в таможенной процедуре таможенного транзита, или на территории которого выявлен факт незаконного перемещения товаров через там</w:t>
      </w:r>
      <w:r w:rsidR="00283B96">
        <w:rPr>
          <w:rFonts w:ascii="Times New Roman" w:hAnsi="Times New Roman" w:cs="Times New Roman"/>
          <w:sz w:val="28"/>
          <w:szCs w:val="28"/>
        </w:rPr>
        <w:t>оженную границу (ст. 84 ТК ТС).</w:t>
      </w:r>
      <w:proofErr w:type="gramEnd"/>
    </w:p>
    <w:p w:rsidR="00B9091B" w:rsidRPr="00283B96" w:rsidRDefault="00B9091B" w:rsidP="00283B96">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В отличие от национального таможенного законодательства ТК ТС не допускает возможности любого лица уплатить таможенные пошлины за счет собственных средств за плательщика таможенных пошлин. Теперь плательщиками таможенных пошлин и налогов являются декларант или иные лица, на которых в соответствии со ст. 79 ТК ТС международными договорами и (или) законодательством государств–членов таможенного союза возложена такая обязанность. Декларантом считается лицо, которое декларирует товары либо от имени которого декл</w:t>
      </w:r>
      <w:r w:rsidR="00283B96">
        <w:rPr>
          <w:rFonts w:ascii="Times New Roman" w:hAnsi="Times New Roman" w:cs="Times New Roman"/>
          <w:sz w:val="28"/>
          <w:szCs w:val="28"/>
        </w:rPr>
        <w:t>арируются товары (ст. 4 ТК ТС).</w:t>
      </w:r>
    </w:p>
    <w:p w:rsidR="00B9091B" w:rsidRPr="00283B96" w:rsidRDefault="00B9091B" w:rsidP="00283B96">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xml:space="preserve">Согласно ст. 84 ТК ТС полномочия определять форму уплаты таможенных пошлин и момент исполнения обязанности по их уплате (дату уплаты) предоставлены государству–члену таможенного союза, в котором такие пошлины подлежат уплате. С учетом вышеизложенного правила относительно валюты платежа фактически ограничена возможность уплаты таможенных пошлин путем обращения сумм обеспечения их уплаты, </w:t>
      </w:r>
      <w:r w:rsidR="00283B96">
        <w:rPr>
          <w:rFonts w:ascii="Times New Roman" w:hAnsi="Times New Roman" w:cs="Times New Roman"/>
          <w:sz w:val="28"/>
          <w:szCs w:val="28"/>
        </w:rPr>
        <w:t>внесенных в иностранной валюте.</w:t>
      </w:r>
    </w:p>
    <w:p w:rsidR="00B9091B" w:rsidRPr="00283B96" w:rsidRDefault="00B9091B" w:rsidP="00283B96">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xml:space="preserve">В ТК ТС тарифные преференции и тарифные льготы включены в понятие «льготы по уплате таможенных платежей». </w:t>
      </w:r>
      <w:proofErr w:type="gramStart"/>
      <w:r w:rsidRPr="00B9091B">
        <w:rPr>
          <w:rFonts w:ascii="Times New Roman" w:hAnsi="Times New Roman" w:cs="Times New Roman"/>
          <w:sz w:val="28"/>
          <w:szCs w:val="28"/>
        </w:rPr>
        <w:t>Освобождаются от ввозных таможенных пошлин товара, ввозимые в адрес одного получателя от одного отправителя по одному транспортному (перевозочному) документу, общая таможенная стоимость которых не превышает сумму, эквивалентную 200 евро, определяемую по действующему на момент возникновения обязанности по уплате таможенных пошлин курсу, устанавливаемому законодательством государства–члена таможенного союза, таможенный орган которого осу</w:t>
      </w:r>
      <w:r w:rsidR="00283B96">
        <w:rPr>
          <w:rFonts w:ascii="Times New Roman" w:hAnsi="Times New Roman" w:cs="Times New Roman"/>
          <w:sz w:val="28"/>
          <w:szCs w:val="28"/>
        </w:rPr>
        <w:t>ществляет выпуск таких товаров.</w:t>
      </w:r>
      <w:proofErr w:type="gramEnd"/>
    </w:p>
    <w:p w:rsidR="00B9091B" w:rsidRPr="00283B96" w:rsidRDefault="00B9091B" w:rsidP="00283B96">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xml:space="preserve">ТК ТС предусматривает возможность изменения сроков уплаты таможенных пошлин в форме отсрочки или рассрочки. При этом основания, условия и порядок изменения таких сроков определяются международным договором государств–членов таможенного союза, а не национальным законодательством. </w:t>
      </w:r>
      <w:proofErr w:type="gramStart"/>
      <w:r w:rsidRPr="00B9091B">
        <w:rPr>
          <w:rFonts w:ascii="Times New Roman" w:hAnsi="Times New Roman" w:cs="Times New Roman"/>
          <w:sz w:val="28"/>
          <w:szCs w:val="28"/>
        </w:rPr>
        <w:t>С этой целью принято Соглашение о порядке уплаты таможенных пошлин, согласно которому отсрочка или рассрочка по уплате ввозной таможенной пошлины могут предоставляться при причинении плательщику ущерба в результате стихийного бедствия; технологической катастрофы или иных обстоятельств непреодолимой силы; при задержке поступления плательщику финансирования из республиканского бюджета или платы за выполненный им государственный заказ;</w:t>
      </w:r>
      <w:proofErr w:type="gramEnd"/>
      <w:r w:rsidRPr="00B9091B">
        <w:rPr>
          <w:rFonts w:ascii="Times New Roman" w:hAnsi="Times New Roman" w:cs="Times New Roman"/>
          <w:sz w:val="28"/>
          <w:szCs w:val="28"/>
        </w:rPr>
        <w:t xml:space="preserve"> </w:t>
      </w:r>
      <w:proofErr w:type="gramStart"/>
      <w:r w:rsidRPr="00B9091B">
        <w:rPr>
          <w:rFonts w:ascii="Times New Roman" w:hAnsi="Times New Roman" w:cs="Times New Roman"/>
          <w:sz w:val="28"/>
          <w:szCs w:val="28"/>
        </w:rPr>
        <w:t xml:space="preserve">при ввозе подвергающихся быстрой порче товаров; при осуществлении поставок товаров в рамках </w:t>
      </w:r>
      <w:r w:rsidRPr="00B9091B">
        <w:rPr>
          <w:rFonts w:ascii="Times New Roman" w:hAnsi="Times New Roman" w:cs="Times New Roman"/>
          <w:sz w:val="28"/>
          <w:szCs w:val="28"/>
        </w:rPr>
        <w:lastRenderedPageBreak/>
        <w:t>международных договоров; при ввозе по утверждаемому Комиссией перечню отдельных типов иностранных воздушных судов и комплектующих к ним; при ввозе осуществляющими сельскохозяйственную деятельность организациями либо поставке для таких организаций посадочного или посевного материала, средств защиты растений, отдельной сельскохозяйственной техники, товаров для кормления животных;</w:t>
      </w:r>
      <w:proofErr w:type="gramEnd"/>
      <w:r w:rsidRPr="00B9091B">
        <w:rPr>
          <w:rFonts w:ascii="Times New Roman" w:hAnsi="Times New Roman" w:cs="Times New Roman"/>
          <w:sz w:val="28"/>
          <w:szCs w:val="28"/>
        </w:rPr>
        <w:t xml:space="preserve"> при ввозе сырья, материалов, технологического оборудования, комплектующих, запасных частей к нему для использова</w:t>
      </w:r>
      <w:r w:rsidR="00283B96">
        <w:rPr>
          <w:rFonts w:ascii="Times New Roman" w:hAnsi="Times New Roman" w:cs="Times New Roman"/>
          <w:sz w:val="28"/>
          <w:szCs w:val="28"/>
        </w:rPr>
        <w:t>ния в промышленной переработке.</w:t>
      </w:r>
    </w:p>
    <w:p w:rsidR="00B9091B" w:rsidRPr="00283B96" w:rsidRDefault="00B9091B" w:rsidP="00283B96">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xml:space="preserve">Для зачисления ввозных таможенных пошлин используется единый счет уполномоченного органа государства–участника таможенного союза на основании Соглашения об установлении и применении в таможенном союзе порядка зачисления и распределения ввозных таможенных пошлин (иных пошлин, налогов и сборов, имеющих эквивалентное действие) от 20 мая 2010 года (далее – Соглашение о порядке зачисления ввозных пошлин). Данное Соглашение вступает в силу с первого числа месяца, следующего за месяцем, в котором депозитарий получит последнее письменное уведомление по дипломатическим каналам о выполнении сторонами </w:t>
      </w:r>
      <w:r w:rsidR="00283B96">
        <w:rPr>
          <w:rFonts w:ascii="Times New Roman" w:hAnsi="Times New Roman" w:cs="Times New Roman"/>
          <w:sz w:val="28"/>
          <w:szCs w:val="28"/>
        </w:rPr>
        <w:t>внутригосударственных процедур.</w:t>
      </w:r>
    </w:p>
    <w:p w:rsidR="00B9091B" w:rsidRPr="00283B96" w:rsidRDefault="00B9091B" w:rsidP="00283B96">
      <w:pPr>
        <w:spacing w:after="0" w:line="240" w:lineRule="auto"/>
        <w:ind w:right="-284" w:firstLine="426"/>
        <w:jc w:val="both"/>
        <w:rPr>
          <w:rFonts w:ascii="Times New Roman" w:hAnsi="Times New Roman" w:cs="Times New Roman"/>
          <w:sz w:val="28"/>
          <w:szCs w:val="28"/>
        </w:rPr>
      </w:pPr>
      <w:r w:rsidRPr="00B9091B">
        <w:rPr>
          <w:rFonts w:ascii="Times New Roman" w:hAnsi="Times New Roman" w:cs="Times New Roman"/>
          <w:sz w:val="28"/>
          <w:szCs w:val="28"/>
        </w:rPr>
        <w:t xml:space="preserve">Согласно ст. 89 ТК ТС излишне уплаченными или взысканными суммами таможенных пошлин признаются денежные средства, размер которых превышает суммы, подлежащие уплате в соответствии с ТК ТС и (или) законодательством государств–членов таможенного союза и идентифицированные в качестве конкретных видов и сумм таможенных пошлин в отношении конкретных товаров. Их возврат (зачет) осуществляется в порядке и случаях, установленных законодательством государства–члена таможенного союза, в котором произведена их уплата и (или) взыскание, с учетом особенностей, установленных ст. 4 Соглашения о порядке зачисления ввозных пошлин. </w:t>
      </w:r>
      <w:proofErr w:type="gramStart"/>
      <w:r w:rsidRPr="00B9091B">
        <w:rPr>
          <w:rFonts w:ascii="Times New Roman" w:hAnsi="Times New Roman" w:cs="Times New Roman"/>
          <w:sz w:val="28"/>
          <w:szCs w:val="28"/>
        </w:rPr>
        <w:t>Возврат плательщику сумм излишне уплаченных (излишне взысканных) ввозных таможенных пошлин осуществляется с единого счета уполномоченного органа в текущем дне в пределах сумм ввозных таможенных пошлин, поступивших на единый счет уполномоченного органа и зачтенных в отчетном дне, с учетом сумм возврата ввозных таможенных пошлин, не принятых национальным (центральным) банк</w:t>
      </w:r>
      <w:r w:rsidR="00283B96">
        <w:rPr>
          <w:rFonts w:ascii="Times New Roman" w:hAnsi="Times New Roman" w:cs="Times New Roman"/>
          <w:sz w:val="28"/>
          <w:szCs w:val="28"/>
        </w:rPr>
        <w:t>ом к исполнению в отчетном дне.</w:t>
      </w:r>
      <w:proofErr w:type="gramEnd"/>
    </w:p>
    <w:p w:rsidR="0044463B" w:rsidRDefault="00B9091B" w:rsidP="0083435E">
      <w:pPr>
        <w:spacing w:after="0" w:line="240" w:lineRule="auto"/>
        <w:ind w:right="-284" w:firstLine="426"/>
        <w:jc w:val="both"/>
        <w:rPr>
          <w:rFonts w:ascii="Times New Roman" w:hAnsi="Times New Roman" w:cs="Times New Roman"/>
          <w:sz w:val="28"/>
          <w:szCs w:val="28"/>
          <w:lang w:val="en-US"/>
        </w:rPr>
      </w:pPr>
      <w:proofErr w:type="gramStart"/>
      <w:r w:rsidRPr="00B9091B">
        <w:rPr>
          <w:rFonts w:ascii="Times New Roman" w:hAnsi="Times New Roman" w:cs="Times New Roman"/>
          <w:sz w:val="28"/>
          <w:szCs w:val="28"/>
        </w:rPr>
        <w:t>Для регулирования вопросов взаимного признания таможенными органами документов, подтверждающих принятие обеспечения уплаты таможенных пошлин, принято Соглашение о некоторых вопросах предоставления обеспечения уплаты таможенных пошлин, налогов в отношении товаров, перевозимых в соответствии с таможенной процедурой таможенного транзита, особенностях взыскания таможенных пошлин, налогов и порядке перечисления взысканных сумм в отношении таких товаров от 21 мая 2010 года.</w:t>
      </w:r>
      <w:proofErr w:type="gramEnd"/>
    </w:p>
    <w:p w:rsidR="002B58F2" w:rsidRDefault="002B58F2" w:rsidP="0083435E">
      <w:pPr>
        <w:spacing w:after="0" w:line="240" w:lineRule="auto"/>
        <w:ind w:right="-284" w:firstLine="426"/>
        <w:jc w:val="both"/>
        <w:rPr>
          <w:rFonts w:ascii="Times New Roman" w:hAnsi="Times New Roman" w:cs="Times New Roman"/>
          <w:sz w:val="28"/>
          <w:szCs w:val="28"/>
          <w:lang w:val="en-US"/>
        </w:rPr>
      </w:pPr>
    </w:p>
    <w:p w:rsidR="002B58F2" w:rsidRDefault="002B58F2" w:rsidP="0083435E">
      <w:pPr>
        <w:spacing w:after="0" w:line="240" w:lineRule="auto"/>
        <w:ind w:right="-284" w:firstLine="426"/>
        <w:jc w:val="both"/>
        <w:rPr>
          <w:rFonts w:ascii="Times New Roman" w:hAnsi="Times New Roman" w:cs="Times New Roman"/>
          <w:sz w:val="28"/>
          <w:szCs w:val="28"/>
          <w:lang w:val="en-US"/>
        </w:rPr>
      </w:pPr>
    </w:p>
    <w:p w:rsidR="002B58F2" w:rsidRDefault="002B58F2" w:rsidP="0083435E">
      <w:pPr>
        <w:spacing w:after="0" w:line="240" w:lineRule="auto"/>
        <w:ind w:right="-284" w:firstLine="426"/>
        <w:jc w:val="both"/>
        <w:rPr>
          <w:rFonts w:ascii="Times New Roman" w:hAnsi="Times New Roman" w:cs="Times New Roman"/>
          <w:sz w:val="28"/>
          <w:szCs w:val="28"/>
          <w:lang w:val="en-US"/>
        </w:rPr>
      </w:pPr>
    </w:p>
    <w:p w:rsidR="002B58F2" w:rsidRDefault="002B58F2" w:rsidP="0083435E">
      <w:pPr>
        <w:spacing w:after="0" w:line="240" w:lineRule="auto"/>
        <w:ind w:right="-284" w:firstLine="426"/>
        <w:jc w:val="both"/>
        <w:rPr>
          <w:rFonts w:ascii="Times New Roman" w:hAnsi="Times New Roman" w:cs="Times New Roman"/>
          <w:sz w:val="28"/>
          <w:szCs w:val="28"/>
          <w:lang w:val="en-US"/>
        </w:rPr>
      </w:pPr>
    </w:p>
    <w:p w:rsidR="002B58F2" w:rsidRDefault="002B58F2" w:rsidP="002B58F2">
      <w:pPr>
        <w:spacing w:after="0" w:line="240" w:lineRule="auto"/>
        <w:ind w:right="-284" w:firstLine="426"/>
        <w:jc w:val="center"/>
        <w:rPr>
          <w:rFonts w:ascii="Times New Roman" w:hAnsi="Times New Roman" w:cs="Times New Roman"/>
          <w:sz w:val="28"/>
          <w:szCs w:val="28"/>
        </w:rPr>
      </w:pPr>
      <w:r>
        <w:rPr>
          <w:rFonts w:ascii="Times New Roman" w:hAnsi="Times New Roman" w:cs="Times New Roman"/>
          <w:sz w:val="28"/>
          <w:szCs w:val="28"/>
        </w:rPr>
        <w:lastRenderedPageBreak/>
        <w:t>СПИСОК ИСТОЧНИКОВ</w:t>
      </w:r>
    </w:p>
    <w:p w:rsidR="00405D00" w:rsidRDefault="00405D00" w:rsidP="002B58F2">
      <w:pPr>
        <w:spacing w:after="0" w:line="240" w:lineRule="auto"/>
        <w:ind w:right="-284" w:firstLine="426"/>
        <w:jc w:val="center"/>
        <w:rPr>
          <w:rFonts w:ascii="Times New Roman" w:hAnsi="Times New Roman" w:cs="Times New Roman"/>
          <w:sz w:val="28"/>
          <w:szCs w:val="28"/>
        </w:rPr>
      </w:pPr>
    </w:p>
    <w:p w:rsidR="002B58F2" w:rsidRPr="002B58F2" w:rsidRDefault="002B58F2" w:rsidP="00405D00">
      <w:pPr>
        <w:pStyle w:val="a6"/>
        <w:numPr>
          <w:ilvl w:val="0"/>
          <w:numId w:val="5"/>
        </w:numPr>
        <w:spacing w:after="0" w:line="240" w:lineRule="auto"/>
        <w:ind w:left="0" w:right="-284"/>
        <w:jc w:val="both"/>
        <w:rPr>
          <w:rFonts w:ascii="Times New Roman" w:hAnsi="Times New Roman" w:cs="Times New Roman"/>
          <w:sz w:val="28"/>
          <w:szCs w:val="28"/>
        </w:rPr>
      </w:pPr>
      <w:proofErr w:type="spellStart"/>
      <w:r w:rsidRPr="002B58F2">
        <w:rPr>
          <w:rFonts w:ascii="Times New Roman" w:hAnsi="Times New Roman" w:cs="Times New Roman"/>
          <w:sz w:val="28"/>
          <w:szCs w:val="28"/>
        </w:rPr>
        <w:t>Аликулов</w:t>
      </w:r>
      <w:proofErr w:type="spellEnd"/>
      <w:r w:rsidRPr="002B58F2">
        <w:rPr>
          <w:rFonts w:ascii="Times New Roman" w:hAnsi="Times New Roman" w:cs="Times New Roman"/>
          <w:sz w:val="28"/>
          <w:szCs w:val="28"/>
        </w:rPr>
        <w:t xml:space="preserve"> Р. Вопросы таможенной экспертизы в Таможенном Союзе </w:t>
      </w:r>
      <w:proofErr w:type="spellStart"/>
      <w:r w:rsidRPr="002B58F2">
        <w:rPr>
          <w:rFonts w:ascii="Times New Roman" w:hAnsi="Times New Roman" w:cs="Times New Roman"/>
          <w:sz w:val="28"/>
          <w:szCs w:val="28"/>
        </w:rPr>
        <w:t>ЕврАзЭс</w:t>
      </w:r>
      <w:proofErr w:type="spellEnd"/>
      <w:r w:rsidRPr="002B58F2">
        <w:rPr>
          <w:rFonts w:ascii="Times New Roman" w:hAnsi="Times New Roman" w:cs="Times New Roman"/>
          <w:sz w:val="28"/>
          <w:szCs w:val="28"/>
        </w:rPr>
        <w:t>, 2010. - №4-5. – 412 с.</w:t>
      </w:r>
    </w:p>
    <w:p w:rsidR="002B58F2" w:rsidRPr="002B58F2" w:rsidRDefault="002B58F2" w:rsidP="00405D00">
      <w:pPr>
        <w:pStyle w:val="a6"/>
        <w:numPr>
          <w:ilvl w:val="0"/>
          <w:numId w:val="5"/>
        </w:numPr>
        <w:spacing w:after="0" w:line="240" w:lineRule="auto"/>
        <w:ind w:left="0" w:right="-284"/>
        <w:jc w:val="both"/>
        <w:rPr>
          <w:rFonts w:ascii="Times New Roman" w:hAnsi="Times New Roman" w:cs="Times New Roman"/>
          <w:sz w:val="28"/>
          <w:szCs w:val="28"/>
        </w:rPr>
      </w:pPr>
      <w:r w:rsidRPr="002B58F2">
        <w:rPr>
          <w:rFonts w:ascii="Times New Roman" w:hAnsi="Times New Roman" w:cs="Times New Roman"/>
          <w:sz w:val="28"/>
          <w:szCs w:val="28"/>
        </w:rPr>
        <w:t>Бабин Э.П., Исаченко Т.М. Внешнеэкономическая политика: учебное пособие./ Бабин Э.П., Исаченко Т.М.//- М: Экономика. - 2009. - 463 с.</w:t>
      </w:r>
    </w:p>
    <w:p w:rsidR="002B58F2" w:rsidRPr="002B58F2" w:rsidRDefault="002B58F2" w:rsidP="00405D00">
      <w:pPr>
        <w:pStyle w:val="a6"/>
        <w:numPr>
          <w:ilvl w:val="0"/>
          <w:numId w:val="5"/>
        </w:numPr>
        <w:spacing w:after="0" w:line="240" w:lineRule="auto"/>
        <w:ind w:left="0" w:right="-284"/>
        <w:jc w:val="both"/>
        <w:rPr>
          <w:rFonts w:ascii="Times New Roman" w:hAnsi="Times New Roman" w:cs="Times New Roman"/>
          <w:sz w:val="28"/>
          <w:szCs w:val="28"/>
        </w:rPr>
      </w:pPr>
      <w:r w:rsidRPr="002B58F2">
        <w:rPr>
          <w:rFonts w:ascii="Times New Roman" w:hAnsi="Times New Roman" w:cs="Times New Roman"/>
          <w:sz w:val="28"/>
          <w:szCs w:val="28"/>
        </w:rPr>
        <w:t>Бакаева О.Ю. Проблемы соотношения частных и публичных интересов в условиях формирования базы Таможенного союза /Бакаева О.Ю.// -М., Юридический мир, 2010 - 447 с.</w:t>
      </w:r>
    </w:p>
    <w:p w:rsidR="002B58F2" w:rsidRPr="002B58F2" w:rsidRDefault="002B58F2" w:rsidP="00405D00">
      <w:pPr>
        <w:pStyle w:val="a6"/>
        <w:numPr>
          <w:ilvl w:val="0"/>
          <w:numId w:val="5"/>
        </w:numPr>
        <w:spacing w:after="0" w:line="240" w:lineRule="auto"/>
        <w:ind w:left="0" w:right="-284"/>
        <w:jc w:val="both"/>
        <w:rPr>
          <w:rFonts w:ascii="Times New Roman" w:hAnsi="Times New Roman" w:cs="Times New Roman"/>
          <w:sz w:val="28"/>
          <w:szCs w:val="28"/>
        </w:rPr>
      </w:pPr>
      <w:r w:rsidRPr="002B58F2">
        <w:rPr>
          <w:rFonts w:ascii="Times New Roman" w:hAnsi="Times New Roman" w:cs="Times New Roman"/>
          <w:sz w:val="28"/>
          <w:szCs w:val="28"/>
        </w:rPr>
        <w:t>Балабанов И.Т., Балабанов А.И. Внешнеэкономические связи. /Балабанов И.Т., Балабанов А.И.// -М: Финансы и статистика. - 2010. - 544с.</w:t>
      </w:r>
    </w:p>
    <w:p w:rsidR="002B58F2" w:rsidRPr="002B58F2" w:rsidRDefault="002B58F2" w:rsidP="00405D00">
      <w:pPr>
        <w:pStyle w:val="a6"/>
        <w:numPr>
          <w:ilvl w:val="0"/>
          <w:numId w:val="5"/>
        </w:numPr>
        <w:spacing w:after="0" w:line="240" w:lineRule="auto"/>
        <w:ind w:left="0" w:right="-284"/>
        <w:jc w:val="both"/>
        <w:rPr>
          <w:rFonts w:ascii="Times New Roman" w:hAnsi="Times New Roman" w:cs="Times New Roman"/>
          <w:sz w:val="28"/>
          <w:szCs w:val="28"/>
        </w:rPr>
      </w:pPr>
      <w:r w:rsidRPr="002B58F2">
        <w:rPr>
          <w:rFonts w:ascii="Times New Roman" w:hAnsi="Times New Roman" w:cs="Times New Roman"/>
          <w:sz w:val="28"/>
          <w:szCs w:val="28"/>
        </w:rPr>
        <w:t>Вельяминов Г.М. Таможенный союз в правовом ракурсе /Вельяминов Г.М.// -М., Государство и право, 2010.- 550 с.</w:t>
      </w:r>
    </w:p>
    <w:p w:rsidR="002B58F2" w:rsidRPr="002B58F2" w:rsidRDefault="002B58F2" w:rsidP="00405D00">
      <w:pPr>
        <w:pStyle w:val="a6"/>
        <w:numPr>
          <w:ilvl w:val="0"/>
          <w:numId w:val="5"/>
        </w:numPr>
        <w:spacing w:after="0" w:line="240" w:lineRule="auto"/>
        <w:ind w:left="0" w:right="-284"/>
        <w:jc w:val="both"/>
        <w:rPr>
          <w:rFonts w:ascii="Times New Roman" w:hAnsi="Times New Roman" w:cs="Times New Roman"/>
          <w:sz w:val="28"/>
          <w:szCs w:val="28"/>
        </w:rPr>
      </w:pPr>
      <w:proofErr w:type="gramStart"/>
      <w:r w:rsidRPr="002B58F2">
        <w:rPr>
          <w:rFonts w:ascii="Times New Roman" w:hAnsi="Times New Roman" w:cs="Times New Roman"/>
          <w:sz w:val="28"/>
          <w:szCs w:val="28"/>
        </w:rPr>
        <w:t>Винницкий</w:t>
      </w:r>
      <w:proofErr w:type="gramEnd"/>
      <w:r w:rsidRPr="002B58F2">
        <w:rPr>
          <w:rFonts w:ascii="Times New Roman" w:hAnsi="Times New Roman" w:cs="Times New Roman"/>
          <w:sz w:val="28"/>
          <w:szCs w:val="28"/>
        </w:rPr>
        <w:t xml:space="preserve"> Д.В. Евразийское экономическое сообщество: правовые инструменты формирования Таможенного союза и Единого экономического пространства /Винницкий Д.В.// -М., Правовая доктрина, 2010.-451 с.</w:t>
      </w:r>
    </w:p>
    <w:p w:rsidR="002B58F2" w:rsidRPr="002B58F2" w:rsidRDefault="002B58F2" w:rsidP="00405D00">
      <w:pPr>
        <w:pStyle w:val="a6"/>
        <w:numPr>
          <w:ilvl w:val="0"/>
          <w:numId w:val="5"/>
        </w:numPr>
        <w:spacing w:after="0" w:line="240" w:lineRule="auto"/>
        <w:ind w:left="0" w:right="-284"/>
        <w:jc w:val="both"/>
        <w:rPr>
          <w:rFonts w:ascii="Times New Roman" w:hAnsi="Times New Roman" w:cs="Times New Roman"/>
          <w:sz w:val="28"/>
          <w:szCs w:val="28"/>
        </w:rPr>
      </w:pPr>
      <w:proofErr w:type="gramStart"/>
      <w:r w:rsidRPr="002B58F2">
        <w:rPr>
          <w:rFonts w:ascii="Times New Roman" w:hAnsi="Times New Roman" w:cs="Times New Roman"/>
          <w:sz w:val="28"/>
          <w:szCs w:val="28"/>
        </w:rPr>
        <w:t>Винницкий</w:t>
      </w:r>
      <w:proofErr w:type="gramEnd"/>
      <w:r w:rsidRPr="002B58F2">
        <w:rPr>
          <w:rFonts w:ascii="Times New Roman" w:hAnsi="Times New Roman" w:cs="Times New Roman"/>
          <w:sz w:val="28"/>
          <w:szCs w:val="28"/>
        </w:rPr>
        <w:t xml:space="preserve"> Д.В. Евразийской Экономическое Сообщество: правовые инструменты формирования Таможенного Союза </w:t>
      </w:r>
      <w:proofErr w:type="spellStart"/>
      <w:r w:rsidRPr="002B58F2">
        <w:rPr>
          <w:rFonts w:ascii="Times New Roman" w:hAnsi="Times New Roman" w:cs="Times New Roman"/>
          <w:sz w:val="28"/>
          <w:szCs w:val="28"/>
        </w:rPr>
        <w:t>Зангер</w:t>
      </w:r>
      <w:proofErr w:type="spellEnd"/>
      <w:r w:rsidRPr="002B58F2">
        <w:rPr>
          <w:rFonts w:ascii="Times New Roman" w:hAnsi="Times New Roman" w:cs="Times New Roman"/>
          <w:sz w:val="28"/>
          <w:szCs w:val="28"/>
        </w:rPr>
        <w:t>, 2009. -330с.</w:t>
      </w:r>
    </w:p>
    <w:p w:rsidR="002B58F2" w:rsidRPr="002B58F2" w:rsidRDefault="002B58F2" w:rsidP="00405D00">
      <w:pPr>
        <w:pStyle w:val="a6"/>
        <w:numPr>
          <w:ilvl w:val="0"/>
          <w:numId w:val="5"/>
        </w:numPr>
        <w:spacing w:after="0" w:line="240" w:lineRule="auto"/>
        <w:ind w:left="0" w:right="-284"/>
        <w:jc w:val="both"/>
        <w:rPr>
          <w:rFonts w:ascii="Times New Roman" w:hAnsi="Times New Roman" w:cs="Times New Roman"/>
          <w:sz w:val="28"/>
          <w:szCs w:val="28"/>
        </w:rPr>
      </w:pPr>
      <w:proofErr w:type="spellStart"/>
      <w:r w:rsidRPr="002B58F2">
        <w:rPr>
          <w:rFonts w:ascii="Times New Roman" w:hAnsi="Times New Roman" w:cs="Times New Roman"/>
          <w:sz w:val="28"/>
          <w:szCs w:val="28"/>
        </w:rPr>
        <w:t>Дабровский</w:t>
      </w:r>
      <w:proofErr w:type="spellEnd"/>
      <w:r w:rsidRPr="002B58F2">
        <w:rPr>
          <w:rFonts w:ascii="Times New Roman" w:hAnsi="Times New Roman" w:cs="Times New Roman"/>
          <w:sz w:val="28"/>
          <w:szCs w:val="28"/>
        </w:rPr>
        <w:t xml:space="preserve"> М. Обновленный Европейский союз и СНГ: реалии экономического сотрудничества/М. </w:t>
      </w:r>
      <w:proofErr w:type="spellStart"/>
      <w:r w:rsidRPr="002B58F2">
        <w:rPr>
          <w:rFonts w:ascii="Times New Roman" w:hAnsi="Times New Roman" w:cs="Times New Roman"/>
          <w:sz w:val="28"/>
          <w:szCs w:val="28"/>
        </w:rPr>
        <w:t>Дабровский</w:t>
      </w:r>
      <w:proofErr w:type="spellEnd"/>
      <w:r w:rsidRPr="002B58F2">
        <w:rPr>
          <w:rFonts w:ascii="Times New Roman" w:hAnsi="Times New Roman" w:cs="Times New Roman"/>
          <w:sz w:val="28"/>
          <w:szCs w:val="28"/>
        </w:rPr>
        <w:t xml:space="preserve"> // Неприкосновенный запас: дебаты о политике и культуре. - 2009. - №6 - с. 211-219</w:t>
      </w:r>
    </w:p>
    <w:p w:rsidR="002B58F2" w:rsidRPr="002B58F2" w:rsidRDefault="002B58F2" w:rsidP="00405D00">
      <w:pPr>
        <w:pStyle w:val="a6"/>
        <w:numPr>
          <w:ilvl w:val="0"/>
          <w:numId w:val="5"/>
        </w:numPr>
        <w:spacing w:after="0" w:line="240" w:lineRule="auto"/>
        <w:ind w:left="0" w:right="-284"/>
        <w:jc w:val="both"/>
        <w:rPr>
          <w:rFonts w:ascii="Times New Roman" w:hAnsi="Times New Roman" w:cs="Times New Roman"/>
          <w:sz w:val="28"/>
          <w:szCs w:val="28"/>
        </w:rPr>
      </w:pPr>
      <w:r w:rsidRPr="002B58F2">
        <w:rPr>
          <w:rFonts w:ascii="Times New Roman" w:hAnsi="Times New Roman" w:cs="Times New Roman"/>
          <w:sz w:val="28"/>
          <w:szCs w:val="28"/>
        </w:rPr>
        <w:t>Ермак Д. Таможенный союз - хорошо, но реально ли… // Экономическая газета, 2010. - №77. - 19-27 с.</w:t>
      </w:r>
    </w:p>
    <w:p w:rsidR="002B58F2" w:rsidRPr="002B58F2" w:rsidRDefault="002B58F2" w:rsidP="00405D00">
      <w:pPr>
        <w:pStyle w:val="a6"/>
        <w:numPr>
          <w:ilvl w:val="0"/>
          <w:numId w:val="5"/>
        </w:numPr>
        <w:spacing w:after="0" w:line="240" w:lineRule="auto"/>
        <w:ind w:left="0" w:right="-284"/>
        <w:jc w:val="both"/>
        <w:rPr>
          <w:rFonts w:ascii="Times New Roman" w:hAnsi="Times New Roman" w:cs="Times New Roman"/>
          <w:sz w:val="28"/>
          <w:szCs w:val="28"/>
        </w:rPr>
      </w:pPr>
      <w:r w:rsidRPr="002B58F2">
        <w:rPr>
          <w:rFonts w:ascii="Times New Roman" w:hAnsi="Times New Roman" w:cs="Times New Roman"/>
          <w:sz w:val="28"/>
          <w:szCs w:val="28"/>
        </w:rPr>
        <w:t xml:space="preserve">Истомин С.И. Таможенное право./ Истомин С.И.// - М.: Софт </w:t>
      </w:r>
      <w:proofErr w:type="spellStart"/>
      <w:r w:rsidRPr="002B58F2">
        <w:rPr>
          <w:rFonts w:ascii="Times New Roman" w:hAnsi="Times New Roman" w:cs="Times New Roman"/>
          <w:sz w:val="28"/>
          <w:szCs w:val="28"/>
        </w:rPr>
        <w:t>Издат</w:t>
      </w:r>
      <w:proofErr w:type="spellEnd"/>
      <w:r w:rsidRPr="002B58F2">
        <w:rPr>
          <w:rFonts w:ascii="Times New Roman" w:hAnsi="Times New Roman" w:cs="Times New Roman"/>
          <w:sz w:val="28"/>
          <w:szCs w:val="28"/>
        </w:rPr>
        <w:t>, 2010. - 448 с.</w:t>
      </w:r>
    </w:p>
    <w:p w:rsidR="002B58F2" w:rsidRPr="002B58F2" w:rsidRDefault="002B58F2" w:rsidP="00405D00">
      <w:pPr>
        <w:pStyle w:val="a6"/>
        <w:numPr>
          <w:ilvl w:val="0"/>
          <w:numId w:val="5"/>
        </w:numPr>
        <w:spacing w:after="0" w:line="240" w:lineRule="auto"/>
        <w:ind w:left="0" w:right="-284"/>
        <w:jc w:val="both"/>
        <w:rPr>
          <w:rFonts w:ascii="Times New Roman" w:hAnsi="Times New Roman" w:cs="Times New Roman"/>
          <w:sz w:val="28"/>
          <w:szCs w:val="28"/>
        </w:rPr>
      </w:pPr>
      <w:proofErr w:type="spellStart"/>
      <w:r w:rsidRPr="002B58F2">
        <w:rPr>
          <w:rFonts w:ascii="Times New Roman" w:hAnsi="Times New Roman" w:cs="Times New Roman"/>
          <w:sz w:val="28"/>
          <w:szCs w:val="28"/>
        </w:rPr>
        <w:t>Кембаев</w:t>
      </w:r>
      <w:proofErr w:type="spellEnd"/>
      <w:r w:rsidRPr="002B58F2">
        <w:rPr>
          <w:rFonts w:ascii="Times New Roman" w:hAnsi="Times New Roman" w:cs="Times New Roman"/>
          <w:sz w:val="28"/>
          <w:szCs w:val="28"/>
        </w:rPr>
        <w:t xml:space="preserve"> Ж. Таможенный союз Белоруссии, Казахстана и России (проблемы и перспективы зарождающегося Евразийского союза) / </w:t>
      </w:r>
      <w:proofErr w:type="spellStart"/>
      <w:r w:rsidRPr="002B58F2">
        <w:rPr>
          <w:rFonts w:ascii="Times New Roman" w:hAnsi="Times New Roman" w:cs="Times New Roman"/>
          <w:sz w:val="28"/>
          <w:szCs w:val="28"/>
        </w:rPr>
        <w:t>Кембаев</w:t>
      </w:r>
      <w:proofErr w:type="spellEnd"/>
      <w:r w:rsidRPr="002B58F2">
        <w:rPr>
          <w:rFonts w:ascii="Times New Roman" w:hAnsi="Times New Roman" w:cs="Times New Roman"/>
          <w:sz w:val="28"/>
          <w:szCs w:val="28"/>
        </w:rPr>
        <w:t xml:space="preserve"> Ж.// -М., Юрист, 2010.-219 с.</w:t>
      </w:r>
    </w:p>
    <w:p w:rsidR="002B58F2" w:rsidRPr="002B58F2" w:rsidRDefault="002B58F2" w:rsidP="00405D00">
      <w:pPr>
        <w:pStyle w:val="a6"/>
        <w:numPr>
          <w:ilvl w:val="0"/>
          <w:numId w:val="5"/>
        </w:numPr>
        <w:spacing w:after="0" w:line="240" w:lineRule="auto"/>
        <w:ind w:left="0" w:right="-284"/>
        <w:jc w:val="both"/>
        <w:rPr>
          <w:rFonts w:ascii="Times New Roman" w:hAnsi="Times New Roman" w:cs="Times New Roman"/>
          <w:sz w:val="28"/>
          <w:szCs w:val="28"/>
        </w:rPr>
      </w:pPr>
      <w:proofErr w:type="spellStart"/>
      <w:r w:rsidRPr="002B58F2">
        <w:rPr>
          <w:rFonts w:ascii="Times New Roman" w:hAnsi="Times New Roman" w:cs="Times New Roman"/>
          <w:sz w:val="28"/>
          <w:szCs w:val="28"/>
        </w:rPr>
        <w:t>Кембаев</w:t>
      </w:r>
      <w:proofErr w:type="spellEnd"/>
      <w:r w:rsidRPr="002B58F2">
        <w:rPr>
          <w:rFonts w:ascii="Times New Roman" w:hAnsi="Times New Roman" w:cs="Times New Roman"/>
          <w:sz w:val="28"/>
          <w:szCs w:val="28"/>
        </w:rPr>
        <w:t xml:space="preserve"> Ж. Таможенный Союз Белоруссии, Казахстана и России // Юрист, 2011. – 387 с.</w:t>
      </w:r>
    </w:p>
    <w:sectPr w:rsidR="002B58F2" w:rsidRPr="002B58F2" w:rsidSect="00283B96">
      <w:footerReference w:type="default" r:id="rId11"/>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B78" w:rsidRDefault="00413B78" w:rsidP="00283B96">
      <w:pPr>
        <w:spacing w:after="0" w:line="240" w:lineRule="auto"/>
      </w:pPr>
      <w:r>
        <w:separator/>
      </w:r>
    </w:p>
  </w:endnote>
  <w:endnote w:type="continuationSeparator" w:id="0">
    <w:p w:rsidR="00413B78" w:rsidRDefault="00413B78" w:rsidP="00283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0390802"/>
      <w:docPartObj>
        <w:docPartGallery w:val="Page Numbers (Bottom of Page)"/>
        <w:docPartUnique/>
      </w:docPartObj>
    </w:sdtPr>
    <w:sdtEndPr>
      <w:rPr>
        <w:rFonts w:ascii="Times New Roman" w:hAnsi="Times New Roman" w:cs="Times New Roman"/>
        <w:sz w:val="24"/>
        <w:szCs w:val="24"/>
      </w:rPr>
    </w:sdtEndPr>
    <w:sdtContent>
      <w:p w:rsidR="00283B96" w:rsidRPr="00283B96" w:rsidRDefault="00283B96">
        <w:pPr>
          <w:pStyle w:val="a9"/>
          <w:jc w:val="center"/>
          <w:rPr>
            <w:rFonts w:ascii="Times New Roman" w:hAnsi="Times New Roman" w:cs="Times New Roman"/>
            <w:sz w:val="24"/>
            <w:szCs w:val="24"/>
          </w:rPr>
        </w:pPr>
        <w:r w:rsidRPr="00283B96">
          <w:rPr>
            <w:rFonts w:ascii="Times New Roman" w:hAnsi="Times New Roman" w:cs="Times New Roman"/>
            <w:sz w:val="24"/>
            <w:szCs w:val="24"/>
          </w:rPr>
          <w:fldChar w:fldCharType="begin"/>
        </w:r>
        <w:r w:rsidRPr="00283B96">
          <w:rPr>
            <w:rFonts w:ascii="Times New Roman" w:hAnsi="Times New Roman" w:cs="Times New Roman"/>
            <w:sz w:val="24"/>
            <w:szCs w:val="24"/>
          </w:rPr>
          <w:instrText>PAGE   \* MERGEFORMAT</w:instrText>
        </w:r>
        <w:r w:rsidRPr="00283B96">
          <w:rPr>
            <w:rFonts w:ascii="Times New Roman" w:hAnsi="Times New Roman" w:cs="Times New Roman"/>
            <w:sz w:val="24"/>
            <w:szCs w:val="24"/>
          </w:rPr>
          <w:fldChar w:fldCharType="separate"/>
        </w:r>
        <w:r w:rsidR="00405D00">
          <w:rPr>
            <w:rFonts w:ascii="Times New Roman" w:hAnsi="Times New Roman" w:cs="Times New Roman"/>
            <w:noProof/>
            <w:sz w:val="24"/>
            <w:szCs w:val="24"/>
          </w:rPr>
          <w:t>13</w:t>
        </w:r>
        <w:r w:rsidRPr="00283B96">
          <w:rPr>
            <w:rFonts w:ascii="Times New Roman" w:hAnsi="Times New Roman" w:cs="Times New Roman"/>
            <w:sz w:val="24"/>
            <w:szCs w:val="24"/>
          </w:rPr>
          <w:fldChar w:fldCharType="end"/>
        </w:r>
      </w:p>
    </w:sdtContent>
  </w:sdt>
  <w:p w:rsidR="00283B96" w:rsidRDefault="00283B9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B78" w:rsidRDefault="00413B78" w:rsidP="00283B96">
      <w:pPr>
        <w:spacing w:after="0" w:line="240" w:lineRule="auto"/>
      </w:pPr>
      <w:r>
        <w:separator/>
      </w:r>
    </w:p>
  </w:footnote>
  <w:footnote w:type="continuationSeparator" w:id="0">
    <w:p w:rsidR="00413B78" w:rsidRDefault="00413B78" w:rsidP="00283B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3D5961"/>
    <w:multiLevelType w:val="hybridMultilevel"/>
    <w:tmpl w:val="B4F492A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nsid w:val="40DC7C66"/>
    <w:multiLevelType w:val="hybridMultilevel"/>
    <w:tmpl w:val="5A584FA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nsid w:val="44F22C29"/>
    <w:multiLevelType w:val="hybridMultilevel"/>
    <w:tmpl w:val="41C6B5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nsid w:val="591835AE"/>
    <w:multiLevelType w:val="hybridMultilevel"/>
    <w:tmpl w:val="48241716"/>
    <w:lvl w:ilvl="0" w:tplc="B7CC82C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9C05D73"/>
    <w:multiLevelType w:val="hybridMultilevel"/>
    <w:tmpl w:val="732E0B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91B"/>
    <w:rsid w:val="00060327"/>
    <w:rsid w:val="00283B96"/>
    <w:rsid w:val="002B58F2"/>
    <w:rsid w:val="00405D00"/>
    <w:rsid w:val="00413B78"/>
    <w:rsid w:val="0044463B"/>
    <w:rsid w:val="0083435E"/>
    <w:rsid w:val="008F6BBE"/>
    <w:rsid w:val="00AF726E"/>
    <w:rsid w:val="00B9091B"/>
    <w:rsid w:val="00FB1A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3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6032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60327"/>
    <w:rPr>
      <w:rFonts w:ascii="Tahoma" w:hAnsi="Tahoma" w:cs="Tahoma"/>
      <w:sz w:val="16"/>
      <w:szCs w:val="16"/>
    </w:rPr>
  </w:style>
  <w:style w:type="paragraph" w:styleId="1">
    <w:name w:val="toc 1"/>
    <w:basedOn w:val="a"/>
    <w:next w:val="a"/>
    <w:autoRedefine/>
    <w:uiPriority w:val="99"/>
    <w:semiHidden/>
    <w:rsid w:val="0083435E"/>
    <w:pPr>
      <w:tabs>
        <w:tab w:val="right" w:leader="dot" w:pos="9498"/>
      </w:tabs>
      <w:spacing w:after="0" w:line="240" w:lineRule="auto"/>
      <w:ind w:right="-143"/>
    </w:pPr>
    <w:rPr>
      <w:rFonts w:ascii="Times New Roman" w:eastAsia="Times New Roman" w:hAnsi="Times New Roman" w:cs="Times New Roman"/>
      <w:sz w:val="24"/>
      <w:szCs w:val="24"/>
      <w:lang w:eastAsia="ru-RU"/>
    </w:rPr>
  </w:style>
  <w:style w:type="character" w:styleId="a5">
    <w:name w:val="Hyperlink"/>
    <w:basedOn w:val="a0"/>
    <w:uiPriority w:val="99"/>
    <w:rsid w:val="0083435E"/>
    <w:rPr>
      <w:rFonts w:cs="Times New Roman"/>
      <w:color w:val="0000FF"/>
      <w:u w:val="single"/>
    </w:rPr>
  </w:style>
  <w:style w:type="paragraph" w:styleId="a6">
    <w:name w:val="List Paragraph"/>
    <w:basedOn w:val="a"/>
    <w:uiPriority w:val="34"/>
    <w:qFormat/>
    <w:rsid w:val="00FB1ABA"/>
    <w:pPr>
      <w:ind w:left="720"/>
      <w:contextualSpacing/>
    </w:pPr>
  </w:style>
  <w:style w:type="paragraph" w:styleId="a7">
    <w:name w:val="header"/>
    <w:basedOn w:val="a"/>
    <w:link w:val="a8"/>
    <w:uiPriority w:val="99"/>
    <w:unhideWhenUsed/>
    <w:rsid w:val="00283B9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83B96"/>
  </w:style>
  <w:style w:type="paragraph" w:styleId="a9">
    <w:name w:val="footer"/>
    <w:basedOn w:val="a"/>
    <w:link w:val="aa"/>
    <w:uiPriority w:val="99"/>
    <w:unhideWhenUsed/>
    <w:rsid w:val="00283B9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83B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3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6032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60327"/>
    <w:rPr>
      <w:rFonts w:ascii="Tahoma" w:hAnsi="Tahoma" w:cs="Tahoma"/>
      <w:sz w:val="16"/>
      <w:szCs w:val="16"/>
    </w:rPr>
  </w:style>
  <w:style w:type="paragraph" w:styleId="1">
    <w:name w:val="toc 1"/>
    <w:basedOn w:val="a"/>
    <w:next w:val="a"/>
    <w:autoRedefine/>
    <w:uiPriority w:val="99"/>
    <w:semiHidden/>
    <w:rsid w:val="0083435E"/>
    <w:pPr>
      <w:tabs>
        <w:tab w:val="right" w:leader="dot" w:pos="9498"/>
      </w:tabs>
      <w:spacing w:after="0" w:line="240" w:lineRule="auto"/>
      <w:ind w:right="-143"/>
    </w:pPr>
    <w:rPr>
      <w:rFonts w:ascii="Times New Roman" w:eastAsia="Times New Roman" w:hAnsi="Times New Roman" w:cs="Times New Roman"/>
      <w:sz w:val="24"/>
      <w:szCs w:val="24"/>
      <w:lang w:eastAsia="ru-RU"/>
    </w:rPr>
  </w:style>
  <w:style w:type="character" w:styleId="a5">
    <w:name w:val="Hyperlink"/>
    <w:basedOn w:val="a0"/>
    <w:uiPriority w:val="99"/>
    <w:rsid w:val="0083435E"/>
    <w:rPr>
      <w:rFonts w:cs="Times New Roman"/>
      <w:color w:val="0000FF"/>
      <w:u w:val="single"/>
    </w:rPr>
  </w:style>
  <w:style w:type="paragraph" w:styleId="a6">
    <w:name w:val="List Paragraph"/>
    <w:basedOn w:val="a"/>
    <w:uiPriority w:val="34"/>
    <w:qFormat/>
    <w:rsid w:val="00FB1ABA"/>
    <w:pPr>
      <w:ind w:left="720"/>
      <w:contextualSpacing/>
    </w:pPr>
  </w:style>
  <w:style w:type="paragraph" w:styleId="a7">
    <w:name w:val="header"/>
    <w:basedOn w:val="a"/>
    <w:link w:val="a8"/>
    <w:uiPriority w:val="99"/>
    <w:unhideWhenUsed/>
    <w:rsid w:val="00283B9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283B96"/>
  </w:style>
  <w:style w:type="paragraph" w:styleId="a9">
    <w:name w:val="footer"/>
    <w:basedOn w:val="a"/>
    <w:link w:val="aa"/>
    <w:uiPriority w:val="99"/>
    <w:unhideWhenUsed/>
    <w:rsid w:val="00283B9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83B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06ABE-3310-400A-8923-A98EFCB90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12</Pages>
  <Words>3755</Words>
  <Characters>21405</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2013-05-17T16:04:00Z</dcterms:created>
  <dcterms:modified xsi:type="dcterms:W3CDTF">2013-05-17T19:36:00Z</dcterms:modified>
</cp:coreProperties>
</file>