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08BC" w:rsidRPr="00D008BC" w:rsidRDefault="00D008BC" w:rsidP="00D008BC">
      <w:pPr>
        <w:widowControl w:val="0"/>
        <w:autoSpaceDE w:val="0"/>
        <w:autoSpaceDN w:val="0"/>
        <w:adjustRightInd w:val="0"/>
        <w:spacing w:after="0" w:line="240" w:lineRule="auto"/>
        <w:ind w:left="-426" w:right="-284"/>
        <w:jc w:val="center"/>
        <w:rPr>
          <w:rFonts w:ascii="Times New Roman" w:eastAsia="Times New Roman" w:hAnsi="Times New Roman" w:cs="Times New Roman"/>
          <w:bCs/>
          <w:sz w:val="24"/>
          <w:szCs w:val="24"/>
          <w:lang w:eastAsia="x-none"/>
        </w:rPr>
      </w:pPr>
      <w:bookmarkStart w:id="0" w:name="OLE_LINK1"/>
      <w:bookmarkStart w:id="1" w:name="OLE_LINK2"/>
      <w:r w:rsidRPr="00D008BC">
        <w:rPr>
          <w:rFonts w:ascii="Times New Roman" w:eastAsia="Times New Roman" w:hAnsi="Times New Roman" w:cs="Times New Roman"/>
          <w:bCs/>
          <w:sz w:val="24"/>
          <w:szCs w:val="24"/>
          <w:lang w:eastAsia="x-none"/>
        </w:rPr>
        <w:t>МИНИСТЕРСТВО НАУКИ И ВЫСШЕГО ОБРАЗОВАНИЯ РОССИЙСКОЙ ФЕДЕРАЦИИ</w:t>
      </w:r>
    </w:p>
    <w:p w:rsidR="00D008BC" w:rsidRPr="00D008BC" w:rsidRDefault="00D008BC" w:rsidP="00D008BC">
      <w:pPr>
        <w:widowControl w:val="0"/>
        <w:autoSpaceDE w:val="0"/>
        <w:autoSpaceDN w:val="0"/>
        <w:adjustRightInd w:val="0"/>
        <w:spacing w:after="0" w:line="240" w:lineRule="auto"/>
        <w:ind w:left="-426" w:right="-284"/>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федеральное государственное автономное образовательное учреждение высшего образования</w:t>
      </w:r>
    </w:p>
    <w:p w:rsidR="00D008BC" w:rsidRPr="00D008BC" w:rsidRDefault="00D008BC" w:rsidP="00D008BC">
      <w:pPr>
        <w:widowControl w:val="0"/>
        <w:autoSpaceDE w:val="0"/>
        <w:autoSpaceDN w:val="0"/>
        <w:adjustRightInd w:val="0"/>
        <w:spacing w:after="0" w:line="240" w:lineRule="auto"/>
        <w:ind w:left="-426" w:right="-1"/>
        <w:jc w:val="center"/>
        <w:rPr>
          <w:rFonts w:ascii="Times New Roman" w:eastAsia="Times New Roman" w:hAnsi="Times New Roman" w:cs="Times New Roman"/>
          <w:bCs/>
          <w:sz w:val="20"/>
          <w:szCs w:val="20"/>
          <w:lang w:eastAsia="ru-RU"/>
        </w:rPr>
      </w:pPr>
      <w:r w:rsidRPr="00D008BC">
        <w:rPr>
          <w:rFonts w:ascii="Times New Roman" w:eastAsia="Times New Roman" w:hAnsi="Times New Roman" w:cs="Times New Roman"/>
          <w:bCs/>
          <w:sz w:val="24"/>
          <w:szCs w:val="24"/>
          <w:lang w:eastAsia="ru-RU"/>
        </w:rPr>
        <w:t xml:space="preserve"> «</w:t>
      </w:r>
      <w:r w:rsidRPr="00D008BC">
        <w:rPr>
          <w:rFonts w:ascii="Times New Roman" w:eastAsia="Times New Roman" w:hAnsi="Times New Roman" w:cs="Times New Roman"/>
          <w:bCs/>
          <w:sz w:val="20"/>
          <w:szCs w:val="20"/>
          <w:lang w:eastAsia="ru-RU"/>
        </w:rPr>
        <w:t xml:space="preserve">САНКТ-ПЕТЕРБУРГСКИЙ ГОСУДАРСТВЕННЫЙ УНИВЕРСИТЕТ </w:t>
      </w:r>
      <w:r w:rsidRPr="00D008BC">
        <w:rPr>
          <w:rFonts w:ascii="Times New Roman" w:eastAsia="Times New Roman" w:hAnsi="Times New Roman" w:cs="Times New Roman"/>
          <w:bCs/>
          <w:sz w:val="20"/>
          <w:szCs w:val="20"/>
          <w:lang w:eastAsia="ru-RU"/>
        </w:rPr>
        <w:br/>
        <w:t>АЭРОКОСМИЧЕСКОГО ПРИБОРОСТРОЕНИЯ»</w:t>
      </w:r>
    </w:p>
    <w:bookmarkEnd w:id="0"/>
    <w:bookmarkEnd w:id="1"/>
    <w:p w:rsidR="00D008BC" w:rsidRPr="00D008BC" w:rsidRDefault="00D008BC" w:rsidP="00D008BC">
      <w:pPr>
        <w:widowControl w:val="0"/>
        <w:autoSpaceDE w:val="0"/>
        <w:autoSpaceDN w:val="0"/>
        <w:adjustRightInd w:val="0"/>
        <w:spacing w:before="480" w:after="0" w:line="240" w:lineRule="auto"/>
        <w:ind w:left="-426"/>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ИНСТИТУТ НЕПРЕРЫВНОГО И ДИСТАНЦИОННОГО ОБРАЗОВАНИЯ</w: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4"/>
      </w:tblGrid>
      <w:tr w:rsidR="00D008BC" w:rsidRPr="00D008BC" w:rsidTr="00E83046">
        <w:trPr>
          <w:trHeight w:hRule="exact" w:val="1247"/>
        </w:trPr>
        <w:tc>
          <w:tcPr>
            <w:tcW w:w="9644"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0"/>
                <w:szCs w:val="20"/>
                <w:lang w:eastAsia="ru-RU"/>
              </w:rPr>
              <w:t>КАФЕДРА</w:t>
            </w:r>
            <w:r w:rsidRPr="00D008BC">
              <w:rPr>
                <w:rFonts w:ascii="Times New Roman" w:eastAsia="Times New Roman" w:hAnsi="Times New Roman" w:cs="Times New Roman"/>
                <w:sz w:val="24"/>
                <w:szCs w:val="24"/>
                <w:lang w:eastAsia="ru-RU"/>
              </w:rPr>
              <w:t xml:space="preserve"> №23</w:t>
            </w:r>
          </w:p>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r>
    </w:tbl>
    <w:p w:rsidR="00D008BC" w:rsidRPr="00D008BC" w:rsidRDefault="00D008BC" w:rsidP="00D008BC">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ОЦЕНКА</w:t>
      </w:r>
      <w:r w:rsidRPr="00D008BC">
        <w:rPr>
          <w:rFonts w:ascii="Times New Roman" w:eastAsia="Times New Roman" w:hAnsi="Times New Roman" w:cs="Times New Roman"/>
          <w:sz w:val="24"/>
          <w:szCs w:val="24"/>
          <w:lang w:eastAsia="ru-RU"/>
        </w:rPr>
        <w:tab/>
      </w:r>
      <w:r w:rsidRPr="00D008BC">
        <w:rPr>
          <w:rFonts w:ascii="Times New Roman" w:eastAsia="Times New Roman" w:hAnsi="Times New Roman" w:cs="Times New Roman"/>
          <w:sz w:val="24"/>
          <w:szCs w:val="24"/>
          <w:lang w:eastAsia="ru-RU"/>
        </w:rPr>
        <w:tab/>
      </w:r>
      <w:r w:rsidRPr="00D008BC">
        <w:rPr>
          <w:rFonts w:ascii="Times New Roman" w:eastAsia="Times New Roman" w:hAnsi="Times New Roman" w:cs="Times New Roman"/>
          <w:sz w:val="24"/>
          <w:szCs w:val="24"/>
          <w:lang w:eastAsia="ru-RU"/>
        </w:rPr>
        <w:tab/>
      </w:r>
      <w:r w:rsidRPr="00D008BC">
        <w:rPr>
          <w:rFonts w:ascii="Times New Roman" w:eastAsia="Times New Roman" w:hAnsi="Times New Roman" w:cs="Times New Roman"/>
          <w:sz w:val="24"/>
          <w:szCs w:val="24"/>
          <w:lang w:eastAsia="ru-RU"/>
        </w:rPr>
        <w:tab/>
      </w:r>
      <w:r w:rsidRPr="00D008BC">
        <w:rPr>
          <w:rFonts w:ascii="Times New Roman" w:eastAsia="Times New Roman" w:hAnsi="Times New Roman" w:cs="Times New Roman"/>
          <w:sz w:val="24"/>
          <w:szCs w:val="24"/>
          <w:lang w:eastAsia="ru-RU"/>
        </w:rPr>
        <w:tab/>
      </w:r>
    </w:p>
    <w:p w:rsidR="00D008BC" w:rsidRPr="00D008BC" w:rsidRDefault="00D008BC" w:rsidP="00D008BC">
      <w:pPr>
        <w:widowControl w:val="0"/>
        <w:autoSpaceDE w:val="0"/>
        <w:autoSpaceDN w:val="0"/>
        <w:adjustRightInd w:val="0"/>
        <w:spacing w:before="200" w:after="0" w:line="360" w:lineRule="auto"/>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ПРЕПОДАВАТЕЛЬ</w:t>
      </w:r>
    </w:p>
    <w:tbl>
      <w:tblPr>
        <w:tblW w:w="96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2833"/>
        <w:gridCol w:w="236"/>
        <w:gridCol w:w="3031"/>
      </w:tblGrid>
      <w:tr w:rsidR="00D008BC" w:rsidRPr="00D008BC" w:rsidTr="00E83046">
        <w:tc>
          <w:tcPr>
            <w:tcW w:w="3261" w:type="dxa"/>
            <w:tcBorders>
              <w:top w:val="nil"/>
              <w:left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ст. преподаватель</w:t>
            </w:r>
          </w:p>
        </w:tc>
        <w:tc>
          <w:tcPr>
            <w:tcW w:w="283"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c>
          <w:tcPr>
            <w:tcW w:w="2833" w:type="dxa"/>
            <w:tcBorders>
              <w:top w:val="nil"/>
              <w:left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c>
          <w:tcPr>
            <w:tcW w:w="236"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c>
          <w:tcPr>
            <w:tcW w:w="3026" w:type="dxa"/>
            <w:tcBorders>
              <w:top w:val="nil"/>
              <w:left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Наймитенко Н.В.</w:t>
            </w:r>
          </w:p>
        </w:tc>
      </w:tr>
      <w:tr w:rsidR="00D008BC" w:rsidRPr="00D008BC" w:rsidTr="00E8304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261"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должность, уч. степень, звание</w:t>
            </w:r>
          </w:p>
        </w:tc>
        <w:tc>
          <w:tcPr>
            <w:tcW w:w="283"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p>
        </w:tc>
        <w:tc>
          <w:tcPr>
            <w:tcW w:w="2833"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подпись, дата</w:t>
            </w:r>
          </w:p>
        </w:tc>
        <w:tc>
          <w:tcPr>
            <w:tcW w:w="236"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p>
        </w:tc>
        <w:tc>
          <w:tcPr>
            <w:tcW w:w="3031"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инициалы, фамилия</w:t>
            </w:r>
          </w:p>
        </w:tc>
      </w:tr>
    </w:tbl>
    <w:p w:rsidR="00D008BC" w:rsidRPr="00D008BC" w:rsidRDefault="00D008BC" w:rsidP="00D008B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639" w:type="dxa"/>
        <w:tblInd w:w="108" w:type="dxa"/>
        <w:tblLook w:val="0000" w:firstRow="0" w:lastRow="0" w:firstColumn="0" w:lastColumn="0" w:noHBand="0" w:noVBand="0"/>
      </w:tblPr>
      <w:tblGrid>
        <w:gridCol w:w="9639"/>
      </w:tblGrid>
      <w:tr w:rsidR="00D008BC" w:rsidRPr="00D008BC" w:rsidTr="00E83046">
        <w:tc>
          <w:tcPr>
            <w:tcW w:w="9639"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300" w:after="0" w:line="240" w:lineRule="auto"/>
              <w:jc w:val="center"/>
              <w:rPr>
                <w:rFonts w:ascii="Times New Roman" w:eastAsia="Times New Roman" w:hAnsi="Times New Roman" w:cs="Times New Roman"/>
                <w:sz w:val="28"/>
                <w:szCs w:val="28"/>
                <w:lang w:eastAsia="ru-RU"/>
              </w:rPr>
            </w:pPr>
            <w:r w:rsidRPr="00D008BC">
              <w:rPr>
                <w:rFonts w:ascii="Times New Roman" w:eastAsia="Times New Roman" w:hAnsi="Times New Roman" w:cs="Times New Roman"/>
                <w:sz w:val="28"/>
                <w:szCs w:val="28"/>
                <w:lang w:eastAsia="ru-RU"/>
              </w:rPr>
              <w:t>КОНТРОЛЬНАЯ РАБОТА</w:t>
            </w:r>
          </w:p>
          <w:p w:rsidR="00D008BC" w:rsidRPr="00D008BC" w:rsidRDefault="00D008BC" w:rsidP="00D008BC">
            <w:pPr>
              <w:widowControl w:val="0"/>
              <w:autoSpaceDE w:val="0"/>
              <w:autoSpaceDN w:val="0"/>
              <w:adjustRightInd w:val="0"/>
              <w:spacing w:before="300" w:after="0" w:line="240" w:lineRule="auto"/>
              <w:jc w:val="center"/>
              <w:rPr>
                <w:rFonts w:ascii="Times New Roman" w:eastAsia="Times New Roman" w:hAnsi="Times New Roman" w:cs="Times New Roman"/>
                <w:sz w:val="28"/>
                <w:szCs w:val="28"/>
                <w:lang w:eastAsia="ru-RU"/>
              </w:rPr>
            </w:pPr>
          </w:p>
        </w:tc>
      </w:tr>
      <w:tr w:rsidR="00D008BC" w:rsidRPr="00D008BC" w:rsidTr="00E83046">
        <w:tc>
          <w:tcPr>
            <w:tcW w:w="9639" w:type="dxa"/>
            <w:tcBorders>
              <w:top w:val="nil"/>
              <w:left w:val="nil"/>
              <w:bottom w:val="nil"/>
              <w:right w:val="nil"/>
            </w:tcBorders>
          </w:tcPr>
          <w:p w:rsidR="00D008BC" w:rsidRPr="00D008BC" w:rsidRDefault="00D008BC" w:rsidP="00D008BC">
            <w:pPr>
              <w:spacing w:after="0" w:line="240" w:lineRule="auto"/>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jc w:val="center"/>
              <w:rPr>
                <w:rFonts w:ascii="Times New Roman" w:eastAsia="Times New Roman" w:hAnsi="Times New Roman" w:cs="Times New Roman"/>
                <w:color w:val="000000"/>
                <w:sz w:val="28"/>
                <w:szCs w:val="28"/>
                <w:shd w:val="clear" w:color="auto" w:fill="FFFFFF"/>
                <w:lang w:eastAsia="ru-RU"/>
              </w:rPr>
            </w:pPr>
            <w:r w:rsidRPr="00D008BC">
              <w:rPr>
                <w:rFonts w:ascii="Times New Roman" w:eastAsia="Times New Roman" w:hAnsi="Times New Roman" w:cs="Times New Roman"/>
                <w:color w:val="000000"/>
                <w:sz w:val="28"/>
                <w:szCs w:val="28"/>
                <w:shd w:val="clear" w:color="auto" w:fill="FFFFFF"/>
                <w:lang w:eastAsia="ru-RU"/>
              </w:rPr>
              <w:t>Ответы на вопросы</w:t>
            </w:r>
          </w:p>
          <w:p w:rsidR="00D008BC" w:rsidRPr="00D008BC" w:rsidRDefault="00D008BC" w:rsidP="00D008BC">
            <w:pPr>
              <w:spacing w:after="0" w:line="240" w:lineRule="auto"/>
              <w:jc w:val="center"/>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rPr>
                <w:rFonts w:ascii="Times New Roman" w:eastAsia="Times New Roman" w:hAnsi="Times New Roman" w:cs="Times New Roman"/>
                <w:color w:val="000000"/>
                <w:sz w:val="28"/>
                <w:szCs w:val="28"/>
                <w:shd w:val="clear" w:color="auto" w:fill="FFFFFF"/>
                <w:lang w:eastAsia="ru-RU"/>
              </w:rPr>
            </w:pPr>
          </w:p>
          <w:p w:rsidR="00D008BC" w:rsidRPr="00D008BC" w:rsidRDefault="00D008BC" w:rsidP="00D008BC">
            <w:pPr>
              <w:spacing w:after="0" w:line="240" w:lineRule="auto"/>
              <w:rPr>
                <w:rFonts w:ascii="Times New Roman" w:eastAsia="Times New Roman" w:hAnsi="Times New Roman" w:cs="Times New Roman"/>
                <w:sz w:val="24"/>
                <w:szCs w:val="24"/>
                <w:lang w:eastAsia="ru-RU"/>
              </w:rPr>
            </w:pPr>
          </w:p>
        </w:tc>
      </w:tr>
      <w:tr w:rsidR="00D008BC" w:rsidRPr="00D008BC" w:rsidTr="00E83046">
        <w:trPr>
          <w:trHeight w:val="1134"/>
        </w:trPr>
        <w:tc>
          <w:tcPr>
            <w:tcW w:w="9639" w:type="dxa"/>
            <w:tcBorders>
              <w:top w:val="nil"/>
              <w:left w:val="nil"/>
              <w:bottom w:val="nil"/>
              <w:right w:val="nil"/>
            </w:tcBorders>
          </w:tcPr>
          <w:p w:rsidR="00D008BC" w:rsidRPr="00D008BC" w:rsidRDefault="00D008BC" w:rsidP="00D008BC">
            <w:pPr>
              <w:widowControl w:val="0"/>
              <w:autoSpaceDE w:val="0"/>
              <w:autoSpaceDN w:val="0"/>
              <w:adjustRightInd w:val="0"/>
              <w:spacing w:before="100" w:beforeAutospacing="1"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 xml:space="preserve">по дисциплине: материаловедение </w:t>
            </w:r>
          </w:p>
        </w:tc>
      </w:tr>
    </w:tbl>
    <w:p w:rsidR="00D008BC" w:rsidRPr="00D008BC" w:rsidRDefault="00D008BC" w:rsidP="00D008BC">
      <w:pPr>
        <w:widowControl w:val="0"/>
        <w:autoSpaceDE w:val="0"/>
        <w:autoSpaceDN w:val="0"/>
        <w:adjustRightInd w:val="0"/>
        <w:spacing w:before="400" w:after="0" w:line="360" w:lineRule="auto"/>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РАБОТУ ВЫПОЛНИЛ</w:t>
      </w:r>
    </w:p>
    <w:tbl>
      <w:tblPr>
        <w:tblW w:w="9639" w:type="dxa"/>
        <w:tblInd w:w="108" w:type="dxa"/>
        <w:tblLook w:val="0000" w:firstRow="0" w:lastRow="0" w:firstColumn="0" w:lastColumn="0" w:noHBand="0" w:noVBand="0"/>
      </w:tblPr>
      <w:tblGrid>
        <w:gridCol w:w="2340"/>
        <w:gridCol w:w="1559"/>
        <w:gridCol w:w="236"/>
        <w:gridCol w:w="2639"/>
        <w:gridCol w:w="236"/>
        <w:gridCol w:w="2629"/>
      </w:tblGrid>
      <w:tr w:rsidR="00D008BC" w:rsidRPr="00D008BC" w:rsidTr="00E83046">
        <w:trPr>
          <w:trHeight w:val="340"/>
        </w:trPr>
        <w:tc>
          <w:tcPr>
            <w:tcW w:w="2340"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ind w:left="-108"/>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СТУДЕНТ  ГР. №</w:t>
            </w:r>
          </w:p>
        </w:tc>
        <w:tc>
          <w:tcPr>
            <w:tcW w:w="1559" w:type="dxa"/>
            <w:tcBorders>
              <w:top w:val="nil"/>
              <w:left w:val="nil"/>
              <w:bottom w:val="single" w:sz="4" w:space="0" w:color="auto"/>
              <w:right w:val="nil"/>
            </w:tcBorders>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val="en-US" w:eastAsia="ru-RU"/>
              </w:rPr>
            </w:pPr>
            <w:r w:rsidRPr="00D008BC">
              <w:rPr>
                <w:rFonts w:ascii="Times New Roman" w:eastAsia="Times New Roman" w:hAnsi="Times New Roman" w:cs="Times New Roman"/>
                <w:sz w:val="24"/>
                <w:szCs w:val="24"/>
                <w:lang w:val="en-US" w:eastAsia="ru-RU"/>
              </w:rPr>
              <w:t>Z1131K</w:t>
            </w:r>
          </w:p>
        </w:tc>
        <w:tc>
          <w:tcPr>
            <w:tcW w:w="236"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c>
          <w:tcPr>
            <w:tcW w:w="2639" w:type="dxa"/>
            <w:tcBorders>
              <w:top w:val="nil"/>
              <w:left w:val="nil"/>
              <w:bottom w:val="single" w:sz="4" w:space="0" w:color="auto"/>
              <w:right w:val="nil"/>
            </w:tcBorders>
            <w:vAlign w:val="center"/>
          </w:tcPr>
          <w:p w:rsidR="00D008BC" w:rsidRPr="00D008BC" w:rsidRDefault="00404A67" w:rsidP="00404A67">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eastAsia="ru-RU"/>
              </w:rPr>
              <w:t>03</w:t>
            </w:r>
            <w:r>
              <w:rPr>
                <w:rFonts w:ascii="Times New Roman" w:eastAsia="Times New Roman" w:hAnsi="Times New Roman" w:cs="Times New Roman"/>
                <w:sz w:val="24"/>
                <w:szCs w:val="24"/>
                <w:lang w:val="en-US" w:eastAsia="ru-RU"/>
              </w:rPr>
              <w:t>.01</w:t>
            </w:r>
            <w:bookmarkStart w:id="2" w:name="_GoBack"/>
            <w:bookmarkEnd w:id="2"/>
            <w:r w:rsidR="00D008BC" w:rsidRPr="00D008BC">
              <w:rPr>
                <w:rFonts w:ascii="Times New Roman" w:eastAsia="Times New Roman" w:hAnsi="Times New Roman" w:cs="Times New Roman"/>
                <w:sz w:val="24"/>
                <w:szCs w:val="24"/>
                <w:lang w:val="en-US" w:eastAsia="ru-RU"/>
              </w:rPr>
              <w:t>.2022</w:t>
            </w:r>
          </w:p>
        </w:tc>
        <w:tc>
          <w:tcPr>
            <w:tcW w:w="236"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p>
        </w:tc>
        <w:tc>
          <w:tcPr>
            <w:tcW w:w="2629" w:type="dxa"/>
            <w:tcBorders>
              <w:top w:val="nil"/>
              <w:left w:val="nil"/>
              <w:bottom w:val="single" w:sz="4" w:space="0" w:color="auto"/>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Феоктистов А.Ф.</w:t>
            </w:r>
          </w:p>
        </w:tc>
      </w:tr>
      <w:tr w:rsidR="00D008BC" w:rsidRPr="00D008BC" w:rsidTr="00E83046">
        <w:trPr>
          <w:trHeight w:val="167"/>
        </w:trPr>
        <w:tc>
          <w:tcPr>
            <w:tcW w:w="2340"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sz w:val="20"/>
                <w:szCs w:val="20"/>
                <w:lang w:eastAsia="ru-RU"/>
              </w:rPr>
            </w:pPr>
          </w:p>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sz w:val="20"/>
                <w:szCs w:val="20"/>
                <w:lang w:eastAsia="ru-RU"/>
              </w:rPr>
            </w:pPr>
          </w:p>
        </w:tc>
        <w:tc>
          <w:tcPr>
            <w:tcW w:w="1559" w:type="dxa"/>
            <w:tcBorders>
              <w:top w:val="single" w:sz="4" w:space="0" w:color="auto"/>
              <w:left w:val="nil"/>
              <w:right w:val="nil"/>
            </w:tcBorders>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lang w:eastAsia="ru-RU"/>
              </w:rPr>
            </w:pPr>
            <w:r w:rsidRPr="00D008BC">
              <w:rPr>
                <w:rFonts w:ascii="Times New Roman" w:eastAsia="Times New Roman" w:hAnsi="Times New Roman" w:cs="Times New Roman"/>
                <w:sz w:val="20"/>
                <w:szCs w:val="20"/>
                <w:lang w:eastAsia="ru-RU"/>
              </w:rPr>
              <w:t>номер группы</w:t>
            </w:r>
          </w:p>
        </w:tc>
        <w:tc>
          <w:tcPr>
            <w:tcW w:w="236" w:type="dxa"/>
            <w:tcBorders>
              <w:top w:val="nil"/>
              <w:left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p>
        </w:tc>
        <w:tc>
          <w:tcPr>
            <w:tcW w:w="2639" w:type="dxa"/>
            <w:tcBorders>
              <w:top w:val="single" w:sz="4" w:space="0" w:color="auto"/>
              <w:left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подпись, дата</w:t>
            </w:r>
          </w:p>
        </w:tc>
        <w:tc>
          <w:tcPr>
            <w:tcW w:w="236" w:type="dxa"/>
            <w:tcBorders>
              <w:top w:val="nil"/>
              <w:left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p>
        </w:tc>
        <w:tc>
          <w:tcPr>
            <w:tcW w:w="2629" w:type="dxa"/>
            <w:tcBorders>
              <w:top w:val="nil"/>
              <w:left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r w:rsidRPr="00D008BC">
              <w:rPr>
                <w:rFonts w:ascii="Times New Roman" w:eastAsia="Times New Roman" w:hAnsi="Times New Roman" w:cs="Times New Roman"/>
                <w:sz w:val="20"/>
                <w:szCs w:val="20"/>
                <w:lang w:eastAsia="ru-RU"/>
              </w:rPr>
              <w:t>инициалы, фамилия</w:t>
            </w:r>
          </w:p>
        </w:tc>
      </w:tr>
      <w:tr w:rsidR="00D008BC" w:rsidRPr="00D008BC" w:rsidTr="00E83046">
        <w:trPr>
          <w:trHeight w:val="340"/>
        </w:trPr>
        <w:tc>
          <w:tcPr>
            <w:tcW w:w="2340" w:type="dxa"/>
            <w:tcBorders>
              <w:top w:val="nil"/>
              <w:left w:val="nil"/>
              <w:bottom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r w:rsidRPr="00D008BC">
              <w:rPr>
                <w:rFonts w:ascii="Times New Roman" w:eastAsia="Times New Roman" w:hAnsi="Times New Roman" w:cs="Times New Roman"/>
                <w:sz w:val="20"/>
                <w:szCs w:val="20"/>
                <w:lang w:eastAsia="ru-RU"/>
              </w:rPr>
              <w:t>Студенческий билет №</w:t>
            </w:r>
          </w:p>
        </w:tc>
        <w:tc>
          <w:tcPr>
            <w:tcW w:w="1795" w:type="dxa"/>
            <w:gridSpan w:val="2"/>
            <w:tcBorders>
              <w:top w:val="nil"/>
              <w:left w:val="nil"/>
              <w:bottom w:val="single" w:sz="4" w:space="0" w:color="auto"/>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lang w:eastAsia="ru-RU"/>
              </w:rPr>
            </w:pPr>
            <w:r w:rsidRPr="00D008BC">
              <w:rPr>
                <w:rFonts w:ascii="Times New Roman" w:eastAsia="Times New Roman" w:hAnsi="Times New Roman" w:cs="Times New Roman"/>
                <w:lang w:eastAsia="ru-RU"/>
              </w:rPr>
              <w:t>2022/4233</w:t>
            </w:r>
          </w:p>
        </w:tc>
        <w:tc>
          <w:tcPr>
            <w:tcW w:w="2639" w:type="dxa"/>
            <w:tcBorders>
              <w:left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p>
        </w:tc>
        <w:tc>
          <w:tcPr>
            <w:tcW w:w="236" w:type="dxa"/>
            <w:tcBorders>
              <w:left w:val="nil"/>
              <w:right w:val="nil"/>
            </w:tcBorders>
            <w:vAlign w:val="center"/>
          </w:tcPr>
          <w:p w:rsidR="00D008BC" w:rsidRPr="00D008BC" w:rsidRDefault="00D008BC" w:rsidP="00D008BC">
            <w:pPr>
              <w:widowControl w:val="0"/>
              <w:autoSpaceDE w:val="0"/>
              <w:autoSpaceDN w:val="0"/>
              <w:adjustRightInd w:val="0"/>
              <w:spacing w:after="0" w:line="180" w:lineRule="exact"/>
              <w:rPr>
                <w:rFonts w:ascii="Times New Roman" w:eastAsia="Times New Roman" w:hAnsi="Times New Roman" w:cs="Times New Roman"/>
                <w:lang w:eastAsia="ru-RU"/>
              </w:rPr>
            </w:pPr>
          </w:p>
        </w:tc>
        <w:tc>
          <w:tcPr>
            <w:tcW w:w="2629" w:type="dxa"/>
            <w:tcBorders>
              <w:left w:val="nil"/>
              <w:right w:val="nil"/>
            </w:tcBorders>
            <w:vAlign w:val="center"/>
          </w:tcPr>
          <w:p w:rsidR="00D008BC" w:rsidRPr="00D008BC" w:rsidRDefault="00D008BC" w:rsidP="00D008BC">
            <w:pPr>
              <w:widowControl w:val="0"/>
              <w:autoSpaceDE w:val="0"/>
              <w:autoSpaceDN w:val="0"/>
              <w:adjustRightInd w:val="0"/>
              <w:spacing w:after="0" w:line="180" w:lineRule="exact"/>
              <w:jc w:val="center"/>
              <w:rPr>
                <w:rFonts w:ascii="Times New Roman" w:eastAsia="Times New Roman" w:hAnsi="Times New Roman" w:cs="Times New Roman"/>
                <w:sz w:val="20"/>
                <w:szCs w:val="20"/>
                <w:lang w:eastAsia="ru-RU"/>
              </w:rPr>
            </w:pPr>
          </w:p>
        </w:tc>
      </w:tr>
    </w:tbl>
    <w:p w:rsidR="00D008BC" w:rsidRPr="00D008BC" w:rsidRDefault="00D008BC" w:rsidP="00D008B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08BC" w:rsidRPr="00D008BC" w:rsidRDefault="00D008BC" w:rsidP="00D008B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D008BC" w:rsidRPr="00D008BC" w:rsidRDefault="00D008BC" w:rsidP="00D008BC">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bl>
      <w:tblPr>
        <w:tblW w:w="9639" w:type="dxa"/>
        <w:tblInd w:w="108" w:type="dxa"/>
        <w:tblBorders>
          <w:insideH w:val="single" w:sz="4" w:space="0" w:color="auto"/>
        </w:tblBorders>
        <w:tblLook w:val="0000" w:firstRow="0" w:lastRow="0" w:firstColumn="0" w:lastColumn="0" w:noHBand="0" w:noVBand="0"/>
      </w:tblPr>
      <w:tblGrid>
        <w:gridCol w:w="6120"/>
        <w:gridCol w:w="3519"/>
      </w:tblGrid>
      <w:tr w:rsidR="00D008BC" w:rsidRPr="00D008BC" w:rsidTr="00E83046">
        <w:trPr>
          <w:trHeight w:val="907"/>
        </w:trPr>
        <w:tc>
          <w:tcPr>
            <w:tcW w:w="6120" w:type="dxa"/>
            <w:tcBorders>
              <w:right w:val="nil"/>
            </w:tcBorders>
            <w:vAlign w:val="center"/>
          </w:tcPr>
          <w:p w:rsidR="00D008BC" w:rsidRPr="00D008BC" w:rsidRDefault="00D008BC" w:rsidP="00D008BC">
            <w:pPr>
              <w:widowControl w:val="0"/>
              <w:autoSpaceDE w:val="0"/>
              <w:autoSpaceDN w:val="0"/>
              <w:adjustRightInd w:val="0"/>
              <w:spacing w:before="140" w:after="0" w:line="240" w:lineRule="auto"/>
              <w:jc w:val="right"/>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Шифр ИНДО</w:t>
            </w:r>
          </w:p>
        </w:tc>
        <w:tc>
          <w:tcPr>
            <w:tcW w:w="3519" w:type="dxa"/>
            <w:tcBorders>
              <w:top w:val="nil"/>
              <w:left w:val="nil"/>
              <w:bottom w:val="single" w:sz="4" w:space="0" w:color="auto"/>
              <w:right w:val="nil"/>
            </w:tcBorders>
            <w:vAlign w:val="center"/>
          </w:tcPr>
          <w:p w:rsidR="00D008BC" w:rsidRPr="00D008BC" w:rsidRDefault="00D008BC" w:rsidP="00D008BC">
            <w:pPr>
              <w:widowControl w:val="0"/>
              <w:autoSpaceDE w:val="0"/>
              <w:autoSpaceDN w:val="0"/>
              <w:adjustRightInd w:val="0"/>
              <w:spacing w:before="140" w:after="0" w:line="240" w:lineRule="auto"/>
              <w:jc w:val="center"/>
              <w:rPr>
                <w:rFonts w:ascii="Times New Roman" w:eastAsia="Times New Roman" w:hAnsi="Times New Roman" w:cs="Times New Roman"/>
                <w:sz w:val="24"/>
                <w:szCs w:val="24"/>
                <w:lang w:eastAsia="ru-RU"/>
              </w:rPr>
            </w:pPr>
            <w:r w:rsidRPr="00D008BC">
              <w:rPr>
                <w:rFonts w:ascii="Times New Roman" w:eastAsia="Times New Roman" w:hAnsi="Times New Roman" w:cs="Times New Roman"/>
                <w:sz w:val="24"/>
                <w:szCs w:val="24"/>
                <w:lang w:eastAsia="ru-RU"/>
              </w:rPr>
              <w:t>2022/4233</w:t>
            </w:r>
          </w:p>
        </w:tc>
      </w:tr>
    </w:tbl>
    <w:p w:rsidR="00D008BC" w:rsidRPr="00D008BC" w:rsidRDefault="00D008BC" w:rsidP="00D008BC">
      <w:pPr>
        <w:widowControl w:val="0"/>
        <w:autoSpaceDE w:val="0"/>
        <w:autoSpaceDN w:val="0"/>
        <w:adjustRightInd w:val="0"/>
        <w:spacing w:before="500" w:after="0" w:line="240" w:lineRule="auto"/>
        <w:jc w:val="center"/>
        <w:rPr>
          <w:rFonts w:ascii="Times New Roman" w:eastAsia="Times New Roman" w:hAnsi="Times New Roman" w:cs="Times New Roman"/>
          <w:sz w:val="24"/>
          <w:szCs w:val="24"/>
          <w:lang w:eastAsia="ru-RU"/>
        </w:rPr>
      </w:pPr>
    </w:p>
    <w:p w:rsidR="00D008BC" w:rsidRPr="00D008BC" w:rsidRDefault="00D008BC" w:rsidP="00D008BC">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eastAsia="ru-RU"/>
        </w:rPr>
      </w:pPr>
      <w:r w:rsidRPr="00D008BC">
        <w:rPr>
          <w:rFonts w:ascii="Times New Roman" w:eastAsia="Times New Roman" w:hAnsi="Times New Roman" w:cs="Times New Roman"/>
          <w:sz w:val="24"/>
          <w:szCs w:val="24"/>
          <w:lang w:eastAsia="ru-RU"/>
        </w:rPr>
        <w:t>Санкт-Петербург</w:t>
      </w:r>
      <w:r w:rsidRPr="00D008BC">
        <w:rPr>
          <w:rFonts w:ascii="Times New Roman" w:eastAsia="Times New Roman" w:hAnsi="Times New Roman" w:cs="Times New Roman"/>
          <w:sz w:val="24"/>
          <w:szCs w:val="24"/>
          <w:lang w:val="en-US" w:eastAsia="ru-RU"/>
        </w:rPr>
        <w:t xml:space="preserve"> </w:t>
      </w:r>
      <w:r w:rsidRPr="00D008BC">
        <w:rPr>
          <w:rFonts w:ascii="Times New Roman" w:eastAsia="Times New Roman" w:hAnsi="Times New Roman" w:cs="Times New Roman"/>
          <w:sz w:val="24"/>
          <w:szCs w:val="24"/>
          <w:lang w:eastAsia="ru-RU"/>
        </w:rPr>
        <w:t>20</w:t>
      </w:r>
      <w:r w:rsidRPr="00D008BC">
        <w:rPr>
          <w:rFonts w:ascii="Times New Roman" w:eastAsia="Times New Roman" w:hAnsi="Times New Roman" w:cs="Times New Roman"/>
          <w:sz w:val="24"/>
          <w:szCs w:val="24"/>
          <w:lang w:val="en-US" w:eastAsia="ru-RU"/>
        </w:rPr>
        <w:t>22</w:t>
      </w:r>
    </w:p>
    <w:p w:rsidR="00107C87" w:rsidRPr="006918E9" w:rsidRDefault="006E0095" w:rsidP="008879A0">
      <w:pPr>
        <w:jc w:val="center"/>
        <w:rPr>
          <w:rFonts w:ascii="Times New Roman" w:hAnsi="Times New Roman" w:cs="Times New Roman"/>
          <w:b/>
          <w:sz w:val="28"/>
          <w:szCs w:val="24"/>
        </w:rPr>
      </w:pPr>
      <w:r w:rsidRPr="006918E9">
        <w:rPr>
          <w:rFonts w:ascii="Times New Roman" w:hAnsi="Times New Roman" w:cs="Times New Roman"/>
          <w:b/>
          <w:sz w:val="28"/>
          <w:szCs w:val="24"/>
        </w:rPr>
        <w:lastRenderedPageBreak/>
        <w:t xml:space="preserve">Свойства кристаллических и </w:t>
      </w:r>
      <w:r w:rsidR="008B2ECA" w:rsidRPr="006918E9">
        <w:rPr>
          <w:rFonts w:ascii="Times New Roman" w:hAnsi="Times New Roman" w:cs="Times New Roman"/>
          <w:b/>
          <w:sz w:val="28"/>
          <w:szCs w:val="24"/>
        </w:rPr>
        <w:t>аморфных материалов</w:t>
      </w:r>
    </w:p>
    <w:p w:rsidR="008B2ECA" w:rsidRPr="008879A0" w:rsidRDefault="006E0095" w:rsidP="008879A0">
      <w:pPr>
        <w:ind w:firstLine="708"/>
        <w:jc w:val="both"/>
        <w:rPr>
          <w:rFonts w:ascii="Times New Roman" w:hAnsi="Times New Roman" w:cs="Times New Roman"/>
          <w:color w:val="000000"/>
          <w:sz w:val="24"/>
          <w:szCs w:val="24"/>
        </w:rPr>
      </w:pPr>
      <w:r w:rsidRPr="006E0095">
        <w:rPr>
          <w:rFonts w:ascii="Times New Roman" w:hAnsi="Times New Roman" w:cs="Times New Roman"/>
          <w:color w:val="000000"/>
          <w:sz w:val="24"/>
          <w:szCs w:val="24"/>
        </w:rPr>
        <w:t>По внутреннему строению вещества (в твёрдой фазе) делятся на аморфные и кристаллические</w:t>
      </w:r>
      <w:r w:rsidR="008B2ECA" w:rsidRPr="008879A0">
        <w:rPr>
          <w:rFonts w:ascii="Times New Roman" w:hAnsi="Times New Roman" w:cs="Times New Roman"/>
          <w:color w:val="000000"/>
          <w:sz w:val="24"/>
          <w:szCs w:val="24"/>
        </w:rPr>
        <w:t>. Главное отличие кристаллических тел от аморфных состоит в том, что кристаллические тела имеют пространственную решетку, а аморфные тела ее не имеют. Кристаллическая решетка представляет собой такое упорядоченное расположение в пространстве молекул, атомов или ионов, которое повторяется по всему объему тела (дальний порядок). Для любой кристаллической решетки характерно существование такого элемента ее структуры, многократным повторением которого в пространстве можно получить всю кристаллическую решетку, какой бы объем ни занимал кристалл. Такой элемент структуры называют элементарной ячейкой кристаллической решетки. Для описания строения любого кристалла достаточно изучить строение элементарной ячейки пространственной решетки этого кристалла.</w:t>
      </w:r>
    </w:p>
    <w:p w:rsidR="00F27B0F" w:rsidRPr="008879A0" w:rsidRDefault="00F27B0F" w:rsidP="008879A0">
      <w:pPr>
        <w:pStyle w:val="a3"/>
        <w:jc w:val="both"/>
        <w:rPr>
          <w:color w:val="000000"/>
        </w:rPr>
      </w:pPr>
      <w:r w:rsidRPr="008879A0">
        <w:rPr>
          <w:color w:val="000000"/>
        </w:rPr>
        <w:t>У кристаллических твердых тел существуют </w:t>
      </w:r>
      <w:r w:rsidRPr="008879A0">
        <w:rPr>
          <w:b/>
          <w:bCs/>
          <w:color w:val="000000"/>
        </w:rPr>
        <w:t>четыре типа пространственных решеток</w:t>
      </w:r>
      <w:r w:rsidRPr="008879A0">
        <w:rPr>
          <w:color w:val="000000"/>
        </w:rPr>
        <w:t>.</w:t>
      </w:r>
    </w:p>
    <w:p w:rsidR="00F27B0F" w:rsidRPr="008879A0" w:rsidRDefault="00F27B0F" w:rsidP="008879A0">
      <w:pPr>
        <w:pStyle w:val="a3"/>
        <w:jc w:val="both"/>
        <w:rPr>
          <w:color w:val="000000"/>
        </w:rPr>
      </w:pPr>
      <w:r w:rsidRPr="008879A0">
        <w:rPr>
          <w:b/>
          <w:bCs/>
          <w:color w:val="000000"/>
        </w:rPr>
        <w:t>Ионная решетка.</w:t>
      </w:r>
      <w:r w:rsidRPr="008879A0">
        <w:rPr>
          <w:color w:val="000000"/>
        </w:rPr>
        <w:t> В узлах этой решетки в определенном порядке чередуются ионы противоположных знаков, удерживающиеся в положении устойчивого равновесия электростатическими силами (например, соли).</w:t>
      </w:r>
    </w:p>
    <w:p w:rsidR="00F27B0F" w:rsidRPr="008879A0" w:rsidRDefault="00F27B0F" w:rsidP="008879A0">
      <w:pPr>
        <w:pStyle w:val="a3"/>
        <w:jc w:val="both"/>
        <w:rPr>
          <w:color w:val="000000"/>
        </w:rPr>
      </w:pPr>
      <w:r w:rsidRPr="008879A0">
        <w:rPr>
          <w:b/>
          <w:bCs/>
          <w:color w:val="000000"/>
        </w:rPr>
        <w:t>Атомная решетка.</w:t>
      </w:r>
      <w:r w:rsidRPr="008879A0">
        <w:rPr>
          <w:color w:val="000000"/>
        </w:rPr>
        <w:t> В узлах такой решетки находятся нейтральные атомы, взаимодействие между которыми происходит через общие для каждых двух соседних атомов электронные пары (ковалентная связь).</w:t>
      </w:r>
    </w:p>
    <w:p w:rsidR="00F27B0F" w:rsidRPr="008879A0" w:rsidRDefault="00F27B0F" w:rsidP="008879A0">
      <w:pPr>
        <w:pStyle w:val="a3"/>
        <w:jc w:val="both"/>
        <w:rPr>
          <w:color w:val="000000"/>
        </w:rPr>
      </w:pPr>
      <w:r w:rsidRPr="008879A0">
        <w:rPr>
          <w:b/>
          <w:bCs/>
          <w:color w:val="000000"/>
        </w:rPr>
        <w:t>Молекулярная решетка.</w:t>
      </w:r>
      <w:r w:rsidRPr="008879A0">
        <w:rPr>
          <w:color w:val="000000"/>
        </w:rPr>
        <w:t> В узлах данной решетки расположены нейтральные молекулы, удерживающиеся молекулярными силами притяжения.</w:t>
      </w:r>
    </w:p>
    <w:p w:rsidR="00F27B0F" w:rsidRPr="008879A0" w:rsidRDefault="00F27B0F" w:rsidP="008879A0">
      <w:pPr>
        <w:pStyle w:val="a3"/>
        <w:jc w:val="both"/>
        <w:rPr>
          <w:color w:val="000000"/>
        </w:rPr>
      </w:pPr>
      <w:r w:rsidRPr="008879A0">
        <w:rPr>
          <w:b/>
          <w:bCs/>
          <w:color w:val="000000"/>
        </w:rPr>
        <w:t>Металлическая решетка.</w:t>
      </w:r>
      <w:r w:rsidRPr="008879A0">
        <w:rPr>
          <w:color w:val="000000"/>
        </w:rPr>
        <w:t> В узлах этой решетки находятся положительные ионы, взаимодействие между которыми осуществляется через обобществленные свободные электроны.</w:t>
      </w:r>
    </w:p>
    <w:p w:rsidR="00F27B0F" w:rsidRPr="008879A0" w:rsidRDefault="00F27B0F" w:rsidP="008879A0">
      <w:pPr>
        <w:pStyle w:val="a3"/>
        <w:jc w:val="both"/>
        <w:rPr>
          <w:color w:val="000000"/>
        </w:rPr>
      </w:pPr>
      <w:r w:rsidRPr="008879A0">
        <w:rPr>
          <w:color w:val="000000"/>
        </w:rPr>
        <w:t>Физические свойства аморфных тел по всем направлениям одинаковы, т. е. аморфные тела являются изотропными. При низких температурах свойства аморфных тел более близки к твердым телам, а при высоких температурах — к жидкостям. Подобно твердым телам, аморфные тела обладают упругостью, а подобно жидкостям — текучестью. В аморфных телах существует ближний порядок в расположении частиц вещества</w:t>
      </w:r>
    </w:p>
    <w:p w:rsidR="00F27B0F" w:rsidRPr="008879A0" w:rsidRDefault="00F27B0F" w:rsidP="008879A0">
      <w:pPr>
        <w:pStyle w:val="a3"/>
        <w:jc w:val="both"/>
        <w:rPr>
          <w:color w:val="000000"/>
        </w:rPr>
      </w:pPr>
      <w:r w:rsidRPr="008879A0">
        <w:rPr>
          <w:color w:val="000000"/>
        </w:rPr>
        <w:t>Значительное отличие кристаллических тел от аморфных обнаруживается в процессах плавления и отвердевания. </w:t>
      </w:r>
      <w:r w:rsidRPr="008879A0">
        <w:rPr>
          <w:b/>
          <w:bCs/>
          <w:color w:val="000000"/>
        </w:rPr>
        <w:t>Плавлением</w:t>
      </w:r>
      <w:r w:rsidRPr="008879A0">
        <w:rPr>
          <w:color w:val="000000"/>
        </w:rPr>
        <w:t xml:space="preserve"> называют процесс перехода вещества из твердого состояния в жидкое.  Обратный плавлению процесс перехода вещества из жидкого состояния в твердое называют </w:t>
      </w:r>
      <w:r w:rsidRPr="008879A0">
        <w:rPr>
          <w:b/>
          <w:color w:val="000000"/>
        </w:rPr>
        <w:t>отвердеванием</w:t>
      </w:r>
      <w:r w:rsidRPr="008879A0">
        <w:rPr>
          <w:color w:val="000000"/>
        </w:rPr>
        <w:t>.</w:t>
      </w:r>
    </w:p>
    <w:p w:rsidR="000D07EB" w:rsidRDefault="000D07EB" w:rsidP="008879A0">
      <w:pPr>
        <w:pStyle w:val="a3"/>
        <w:jc w:val="both"/>
        <w:rPr>
          <w:color w:val="000000"/>
        </w:rPr>
      </w:pPr>
      <w:r w:rsidRPr="008879A0">
        <w:rPr>
          <w:color w:val="000000"/>
        </w:rPr>
        <w:t>Кристаллические тела плавятся и отвердевают при определенной для каждого вещества температуре, называемой температурой плавления. Аморфные тела не имеют определенной температуры плавления или затвердевания. В процессе плавления (или затвердевания) температура аморфных тел непрерывно изменяется. При плавлении температура кристаллических тел не меняется потому, что когда тело нагрето до температуры плавления, вся подводимая к телу теплота идет только на увеличение потенциальной энергии молекул тела, а их кинетическая энергия не изменяется. </w:t>
      </w:r>
      <w:r w:rsidR="008879A0" w:rsidRPr="008879A0">
        <w:rPr>
          <w:b/>
          <w:bCs/>
          <w:color w:val="000000"/>
        </w:rPr>
        <w:t>Температура плавления зависит от давления</w:t>
      </w:r>
      <w:r w:rsidR="008879A0" w:rsidRPr="008879A0">
        <w:rPr>
          <w:color w:val="000000"/>
        </w:rPr>
        <w:t>. </w:t>
      </w:r>
    </w:p>
    <w:p w:rsidR="006918E9" w:rsidRPr="00286383" w:rsidRDefault="006918E9" w:rsidP="008879A0">
      <w:pPr>
        <w:pStyle w:val="a3"/>
        <w:jc w:val="both"/>
        <w:rPr>
          <w:color w:val="000000"/>
        </w:rPr>
      </w:pPr>
      <w:r w:rsidRPr="00286383">
        <w:rPr>
          <w:color w:val="000000"/>
        </w:rPr>
        <w:lastRenderedPageBreak/>
        <w:t>Анизотропия - это </w:t>
      </w:r>
      <w:r w:rsidRPr="00286383">
        <w:rPr>
          <w:bCs/>
          <w:color w:val="000000"/>
        </w:rPr>
        <w:t>свойство материала, которое позволяет ему изменять или принимать различные свойства в разных направлениях в противоположность изотропии</w:t>
      </w:r>
      <w:r w:rsidR="00286383" w:rsidRPr="00286383">
        <w:rPr>
          <w:color w:val="000000"/>
        </w:rPr>
        <w:t xml:space="preserve">. Изотропия в свою очередь – это </w:t>
      </w:r>
      <w:r w:rsidR="00286383" w:rsidRPr="00286383">
        <w:rPr>
          <w:bCs/>
          <w:color w:val="000000"/>
        </w:rPr>
        <w:t>одинаковость физических свойств во всех направлениях</w:t>
      </w:r>
      <w:r w:rsidR="00286383">
        <w:rPr>
          <w:bCs/>
          <w:color w:val="000000"/>
        </w:rPr>
        <w:t xml:space="preserve">. </w:t>
      </w:r>
      <w:r w:rsidR="00286383" w:rsidRPr="00286383">
        <w:rPr>
          <w:bCs/>
          <w:color w:val="000000"/>
        </w:rPr>
        <w:t>Причиной анизотропности кристаллов является то, что при упорядоченном расположении атомов, молекул или ионов силы взаимодействия между ними и межатомные расстояния (а также некоторые не связанные с ними прямо величины, например, поляризуемость или электропроводность) оказываются неодинаковыми по различным направлениям. Причиной </w:t>
      </w:r>
      <w:r w:rsidR="00286383" w:rsidRPr="0084577D">
        <w:rPr>
          <w:bCs/>
          <w:color w:val="000000"/>
        </w:rPr>
        <w:t>анизотропии</w:t>
      </w:r>
      <w:r w:rsidR="00286383" w:rsidRPr="00286383">
        <w:rPr>
          <w:bCs/>
          <w:color w:val="000000"/>
        </w:rPr>
        <w:t> молекулярного кристалла может быть также асимметрия его молекул.</w:t>
      </w:r>
    </w:p>
    <w:p w:rsidR="008879A0" w:rsidRDefault="008879A0" w:rsidP="008879A0">
      <w:pPr>
        <w:pStyle w:val="a3"/>
        <w:jc w:val="both"/>
        <w:rPr>
          <w:color w:val="000000"/>
        </w:rPr>
      </w:pPr>
    </w:p>
    <w:p w:rsidR="00082A8C" w:rsidRDefault="00082A8C" w:rsidP="00082A8C">
      <w:pPr>
        <w:widowControl w:val="0"/>
        <w:spacing w:after="0" w:line="240" w:lineRule="auto"/>
        <w:jc w:val="center"/>
        <w:rPr>
          <w:rFonts w:ascii="Times New Roman" w:hAnsi="Times New Roman" w:cs="Times New Roman"/>
          <w:b/>
          <w:sz w:val="28"/>
          <w:szCs w:val="28"/>
        </w:rPr>
      </w:pPr>
      <w:r w:rsidRPr="006918E9">
        <w:rPr>
          <w:rFonts w:ascii="Times New Roman" w:hAnsi="Times New Roman" w:cs="Times New Roman"/>
          <w:b/>
          <w:sz w:val="28"/>
          <w:szCs w:val="28"/>
        </w:rPr>
        <w:t>Материалы высокой проводимости (хим.состав, свойства, назначение) и требования к ним</w:t>
      </w:r>
    </w:p>
    <w:p w:rsidR="006918E9" w:rsidRPr="006918E9" w:rsidRDefault="006918E9" w:rsidP="00082A8C">
      <w:pPr>
        <w:widowControl w:val="0"/>
        <w:spacing w:after="0" w:line="240" w:lineRule="auto"/>
        <w:jc w:val="center"/>
        <w:rPr>
          <w:rFonts w:ascii="Times New Roman" w:hAnsi="Times New Roman" w:cs="Times New Roman"/>
          <w:b/>
          <w:sz w:val="28"/>
          <w:szCs w:val="28"/>
        </w:rPr>
      </w:pPr>
    </w:p>
    <w:p w:rsidR="00082A8C" w:rsidRPr="00082A8C" w:rsidRDefault="00082A8C" w:rsidP="00540352">
      <w:pPr>
        <w:pStyle w:val="a3"/>
        <w:spacing w:before="0" w:beforeAutospacing="0" w:after="0" w:afterAutospacing="0"/>
        <w:ind w:firstLine="708"/>
        <w:jc w:val="both"/>
        <w:rPr>
          <w:color w:val="000000"/>
        </w:rPr>
      </w:pPr>
      <w:r w:rsidRPr="00082A8C">
        <w:rPr>
          <w:color w:val="000000"/>
        </w:rPr>
        <w:t>Материалы высокой проводимости применяют для изготовления обмоточных и монтажных проводов, различного вида токоведущих частей.</w:t>
      </w:r>
    </w:p>
    <w:p w:rsidR="00082A8C" w:rsidRDefault="00082A8C" w:rsidP="00540352">
      <w:pPr>
        <w:pStyle w:val="a3"/>
        <w:spacing w:before="0" w:beforeAutospacing="0"/>
        <w:ind w:firstLine="708"/>
        <w:jc w:val="both"/>
        <w:rPr>
          <w:color w:val="000000"/>
        </w:rPr>
      </w:pPr>
      <w:r w:rsidRPr="00082A8C">
        <w:rPr>
          <w:color w:val="000000"/>
        </w:rPr>
        <w:t>Наиболее распространенными материалами высокой проводимости в электротехнике являются: медь, алюминий, серебро и сплавы на их основе, а также железо и сплавы на его основе; в электронной технике также используют золото, платину, палладий.</w:t>
      </w:r>
    </w:p>
    <w:p w:rsidR="002F0B89" w:rsidRPr="002F0B89" w:rsidRDefault="002F0B89" w:rsidP="00540352">
      <w:pPr>
        <w:pStyle w:val="a3"/>
        <w:spacing w:before="0" w:beforeAutospacing="0"/>
        <w:ind w:firstLine="708"/>
        <w:jc w:val="both"/>
        <w:rPr>
          <w:i/>
          <w:color w:val="000000"/>
        </w:rPr>
      </w:pPr>
      <w:r w:rsidRPr="002F0B89">
        <w:rPr>
          <w:i/>
          <w:color w:val="000000"/>
        </w:rPr>
        <w:t>Требования:</w:t>
      </w:r>
    </w:p>
    <w:p w:rsidR="00082A8C" w:rsidRPr="00082A8C" w:rsidRDefault="00082A8C" w:rsidP="00540352">
      <w:pPr>
        <w:pStyle w:val="a3"/>
        <w:spacing w:before="0" w:beforeAutospacing="0" w:after="0" w:afterAutospacing="0"/>
        <w:ind w:firstLine="708"/>
        <w:jc w:val="both"/>
        <w:rPr>
          <w:color w:val="000000"/>
        </w:rPr>
      </w:pPr>
      <w:r w:rsidRPr="00082A8C">
        <w:rPr>
          <w:color w:val="000000"/>
        </w:rPr>
        <w:t>К металлам и сплавам высокой проводимости предъявляют следующие требования:</w:t>
      </w:r>
    </w:p>
    <w:p w:rsidR="00082A8C" w:rsidRPr="00082A8C" w:rsidRDefault="00082A8C" w:rsidP="00540352">
      <w:pPr>
        <w:pStyle w:val="a3"/>
        <w:spacing w:before="0" w:beforeAutospacing="0" w:after="0" w:afterAutospacing="0"/>
        <w:jc w:val="both"/>
        <w:rPr>
          <w:color w:val="000000"/>
        </w:rPr>
      </w:pPr>
      <w:r w:rsidRPr="00082A8C">
        <w:rPr>
          <w:color w:val="000000"/>
        </w:rPr>
        <w:t>– минимальное значение удельного электрического сопротивления;</w:t>
      </w:r>
    </w:p>
    <w:p w:rsidR="00082A8C" w:rsidRPr="00082A8C" w:rsidRDefault="00082A8C" w:rsidP="00540352">
      <w:pPr>
        <w:pStyle w:val="a3"/>
        <w:spacing w:before="0" w:beforeAutospacing="0" w:after="0" w:afterAutospacing="0"/>
        <w:jc w:val="both"/>
        <w:rPr>
          <w:color w:val="000000"/>
        </w:rPr>
      </w:pPr>
      <w:r w:rsidRPr="00082A8C">
        <w:rPr>
          <w:color w:val="000000"/>
        </w:rPr>
        <w:t>– высокие механические свойства;</w:t>
      </w:r>
    </w:p>
    <w:p w:rsidR="00082A8C" w:rsidRPr="00082A8C" w:rsidRDefault="00082A8C" w:rsidP="00540352">
      <w:pPr>
        <w:pStyle w:val="a3"/>
        <w:spacing w:before="0" w:beforeAutospacing="0" w:after="0" w:afterAutospacing="0"/>
        <w:jc w:val="both"/>
        <w:rPr>
          <w:color w:val="000000"/>
        </w:rPr>
      </w:pPr>
      <w:r w:rsidRPr="00082A8C">
        <w:rPr>
          <w:color w:val="000000"/>
        </w:rPr>
        <w:t>– хорошая технологичность (способность к пластическим деформациям, пайке, сварке);</w:t>
      </w:r>
    </w:p>
    <w:p w:rsidR="00082A8C" w:rsidRDefault="00082A8C" w:rsidP="00540352">
      <w:pPr>
        <w:pStyle w:val="a3"/>
        <w:spacing w:before="0" w:beforeAutospacing="0" w:after="0" w:afterAutospacing="0"/>
        <w:jc w:val="both"/>
        <w:rPr>
          <w:color w:val="000000"/>
        </w:rPr>
      </w:pPr>
      <w:r w:rsidRPr="00082A8C">
        <w:rPr>
          <w:color w:val="000000"/>
        </w:rPr>
        <w:t>– достаточно высокая стойкость к действию агрессивных сред.</w:t>
      </w:r>
    </w:p>
    <w:p w:rsidR="002F0B89" w:rsidRPr="00082A8C" w:rsidRDefault="002F0B89" w:rsidP="00540352">
      <w:pPr>
        <w:pStyle w:val="a3"/>
        <w:spacing w:before="0" w:beforeAutospacing="0" w:after="0" w:afterAutospacing="0"/>
        <w:jc w:val="both"/>
        <w:rPr>
          <w:color w:val="000000"/>
        </w:rPr>
      </w:pPr>
    </w:p>
    <w:p w:rsidR="00082A8C" w:rsidRPr="00082A8C" w:rsidRDefault="00082A8C" w:rsidP="00540352">
      <w:pPr>
        <w:pStyle w:val="a3"/>
        <w:spacing w:before="0" w:beforeAutospacing="0" w:after="0" w:afterAutospacing="0"/>
        <w:ind w:firstLine="708"/>
        <w:jc w:val="both"/>
        <w:rPr>
          <w:color w:val="000000"/>
        </w:rPr>
      </w:pPr>
      <w:r w:rsidRPr="0061440B">
        <w:rPr>
          <w:b/>
          <w:i/>
          <w:iCs/>
          <w:color w:val="000000"/>
        </w:rPr>
        <w:t>Медь</w:t>
      </w:r>
      <w:r w:rsidR="008E3552">
        <w:rPr>
          <w:color w:val="000000"/>
        </w:rPr>
        <w:t xml:space="preserve">. </w:t>
      </w:r>
      <w:r w:rsidR="005F340C" w:rsidRPr="00365D0F">
        <w:rPr>
          <w:i/>
          <w:color w:val="000000"/>
        </w:rPr>
        <w:t>С</w:t>
      </w:r>
      <w:r w:rsidR="008E3552" w:rsidRPr="00365D0F">
        <w:rPr>
          <w:i/>
          <w:color w:val="000000"/>
        </w:rPr>
        <w:t>войства</w:t>
      </w:r>
      <w:r w:rsidRPr="00082A8C">
        <w:rPr>
          <w:color w:val="000000"/>
        </w:rPr>
        <w:t>:</w:t>
      </w:r>
    </w:p>
    <w:p w:rsidR="00082A8C" w:rsidRPr="00082A8C" w:rsidRDefault="00082A8C" w:rsidP="00540352">
      <w:pPr>
        <w:pStyle w:val="a3"/>
        <w:numPr>
          <w:ilvl w:val="0"/>
          <w:numId w:val="2"/>
        </w:numPr>
        <w:spacing w:before="0" w:beforeAutospacing="0"/>
        <w:jc w:val="both"/>
        <w:rPr>
          <w:color w:val="000000"/>
        </w:rPr>
      </w:pPr>
      <w:r w:rsidRPr="00082A8C">
        <w:rPr>
          <w:color w:val="000000"/>
        </w:rPr>
        <w:t>малое удельное сопротивление (только серебро имеет меньшее удельное сопротивление);</w:t>
      </w:r>
    </w:p>
    <w:p w:rsidR="00082A8C" w:rsidRPr="00082A8C" w:rsidRDefault="00082A8C" w:rsidP="00540352">
      <w:pPr>
        <w:pStyle w:val="a3"/>
        <w:numPr>
          <w:ilvl w:val="0"/>
          <w:numId w:val="2"/>
        </w:numPr>
        <w:spacing w:before="0" w:beforeAutospacing="0"/>
        <w:jc w:val="both"/>
        <w:rPr>
          <w:color w:val="000000"/>
        </w:rPr>
      </w:pPr>
      <w:r w:rsidRPr="00082A8C">
        <w:rPr>
          <w:color w:val="000000"/>
        </w:rPr>
        <w:t>высокая механическая прочность;</w:t>
      </w:r>
    </w:p>
    <w:p w:rsidR="00082A8C" w:rsidRPr="00082A8C" w:rsidRDefault="00082A8C" w:rsidP="00540352">
      <w:pPr>
        <w:pStyle w:val="a3"/>
        <w:numPr>
          <w:ilvl w:val="0"/>
          <w:numId w:val="2"/>
        </w:numPr>
        <w:spacing w:before="0" w:beforeAutospacing="0"/>
        <w:jc w:val="both"/>
        <w:rPr>
          <w:color w:val="000000"/>
        </w:rPr>
      </w:pPr>
      <w:r w:rsidRPr="00082A8C">
        <w:rPr>
          <w:color w:val="000000"/>
        </w:rPr>
        <w:t>стойкость к коррозии;</w:t>
      </w:r>
    </w:p>
    <w:p w:rsidR="00082A8C" w:rsidRPr="00082A8C" w:rsidRDefault="00082A8C" w:rsidP="00540352">
      <w:pPr>
        <w:pStyle w:val="a3"/>
        <w:numPr>
          <w:ilvl w:val="0"/>
          <w:numId w:val="2"/>
        </w:numPr>
        <w:spacing w:before="0" w:beforeAutospacing="0"/>
        <w:jc w:val="both"/>
        <w:rPr>
          <w:color w:val="000000"/>
        </w:rPr>
      </w:pPr>
      <w:r w:rsidRPr="00082A8C">
        <w:rPr>
          <w:color w:val="000000"/>
        </w:rPr>
        <w:t>хорошая обрабатываемость;</w:t>
      </w:r>
    </w:p>
    <w:p w:rsidR="00082A8C" w:rsidRDefault="00082A8C" w:rsidP="00540352">
      <w:pPr>
        <w:pStyle w:val="a3"/>
        <w:numPr>
          <w:ilvl w:val="0"/>
          <w:numId w:val="2"/>
        </w:numPr>
        <w:spacing w:before="0" w:beforeAutospacing="0"/>
        <w:jc w:val="both"/>
        <w:rPr>
          <w:color w:val="000000"/>
        </w:rPr>
      </w:pPr>
      <w:r w:rsidRPr="00082A8C">
        <w:rPr>
          <w:color w:val="000000"/>
        </w:rPr>
        <w:t>легкость пайки и сварки.</w:t>
      </w:r>
    </w:p>
    <w:p w:rsidR="008E3552" w:rsidRPr="008E3552" w:rsidRDefault="008E3552" w:rsidP="008E3552">
      <w:pPr>
        <w:pStyle w:val="a3"/>
        <w:spacing w:before="0" w:beforeAutospacing="0"/>
        <w:ind w:left="708"/>
        <w:jc w:val="both"/>
        <w:rPr>
          <w:i/>
          <w:color w:val="000000"/>
        </w:rPr>
      </w:pPr>
      <w:r w:rsidRPr="008E3552">
        <w:rPr>
          <w:i/>
          <w:color w:val="000000"/>
        </w:rPr>
        <w:t>Хим. состав:</w:t>
      </w:r>
    </w:p>
    <w:p w:rsidR="008E3552" w:rsidRPr="00082A8C" w:rsidRDefault="008E3552" w:rsidP="008E3552">
      <w:pPr>
        <w:pStyle w:val="a3"/>
        <w:spacing w:before="0" w:beforeAutospacing="0"/>
        <w:ind w:firstLine="708"/>
        <w:jc w:val="both"/>
        <w:rPr>
          <w:color w:val="000000"/>
        </w:rPr>
      </w:pPr>
      <w:r w:rsidRPr="008E3552">
        <w:rPr>
          <w:color w:val="000000"/>
        </w:rPr>
        <w:t>Медь получают чаще всего в результате переработки сульфид</w:t>
      </w:r>
      <w:r w:rsidRPr="008E3552">
        <w:rPr>
          <w:color w:val="000000"/>
        </w:rPr>
        <w:softHyphen/>
        <w:t>ных руд. Примеси снижают электропроводность меди. Наиболее вредными из них являются фосфор, железо, сера, мышьяк. Содер</w:t>
      </w:r>
      <w:r w:rsidRPr="008E3552">
        <w:rPr>
          <w:color w:val="000000"/>
        </w:rPr>
        <w:softHyphen/>
        <w:t>жание фосфора примерно 0,1% увеличивает сопротивление меди на 55%. Примеси серебра, цинка, кадмия дают увеличение сопро</w:t>
      </w:r>
      <w:r w:rsidRPr="008E3552">
        <w:rPr>
          <w:color w:val="000000"/>
        </w:rPr>
        <w:softHyphen/>
        <w:t>тивления на 1...5%. Поэтому медь, предназначенная для электро</w:t>
      </w:r>
      <w:r w:rsidRPr="008E3552">
        <w:rPr>
          <w:color w:val="000000"/>
        </w:rPr>
        <w:softHyphen/>
        <w:t>технических целей, обязательно подвергается электролитической очистке.</w:t>
      </w:r>
    </w:p>
    <w:p w:rsidR="00082A8C" w:rsidRDefault="00082A8C" w:rsidP="00540352">
      <w:pPr>
        <w:pStyle w:val="a3"/>
        <w:spacing w:before="0" w:beforeAutospacing="0"/>
        <w:ind w:firstLine="708"/>
        <w:jc w:val="both"/>
        <w:rPr>
          <w:color w:val="000000"/>
        </w:rPr>
      </w:pPr>
      <w:r w:rsidRPr="00082A8C">
        <w:rPr>
          <w:color w:val="000000"/>
        </w:rPr>
        <w:t>В качестве проводниковых материалов находят применение также и сплавы меди – бронзы и латуни, имеющие значительно более высокие механические свойства, чем чистая медь, но меньшую удельную проводимость. Применяют для изготовления токопроводящих пружин, коллекторных пластин и различных токопроводящих деталей.</w:t>
      </w:r>
    </w:p>
    <w:p w:rsidR="005F340C" w:rsidRDefault="005F340C" w:rsidP="00540352">
      <w:pPr>
        <w:pStyle w:val="a3"/>
        <w:spacing w:before="0" w:beforeAutospacing="0"/>
        <w:ind w:firstLine="708"/>
        <w:jc w:val="both"/>
        <w:rPr>
          <w:i/>
          <w:color w:val="000000"/>
        </w:rPr>
      </w:pPr>
      <w:r w:rsidRPr="005F340C">
        <w:rPr>
          <w:i/>
          <w:color w:val="000000"/>
        </w:rPr>
        <w:lastRenderedPageBreak/>
        <w:t>Применение:</w:t>
      </w:r>
    </w:p>
    <w:p w:rsidR="005F340C" w:rsidRPr="005F340C" w:rsidRDefault="005F340C" w:rsidP="00540352">
      <w:pPr>
        <w:pStyle w:val="a3"/>
        <w:spacing w:before="0" w:beforeAutospacing="0"/>
        <w:ind w:firstLine="708"/>
        <w:jc w:val="both"/>
        <w:rPr>
          <w:color w:val="000000"/>
        </w:rPr>
      </w:pPr>
      <w:r w:rsidRPr="005F340C">
        <w:rPr>
          <w:bCs/>
          <w:color w:val="000000"/>
        </w:rPr>
        <w:t>Медь</w:t>
      </w:r>
      <w:r w:rsidRPr="005F340C">
        <w:rPr>
          <w:color w:val="000000"/>
        </w:rPr>
        <w:t> используется как проводник тепла и электричества, как строительный материал, а также как составная часть различных </w:t>
      </w:r>
      <w:r w:rsidRPr="005F340C">
        <w:rPr>
          <w:bCs/>
          <w:color w:val="000000"/>
        </w:rPr>
        <w:t>металлических</w:t>
      </w:r>
      <w:r w:rsidRPr="005F340C">
        <w:rPr>
          <w:color w:val="000000"/>
        </w:rPr>
        <w:t> сплавов, таких как серебро, используемое в ювелирных изделиях, мельхиор, используемый для изготовления морского оборудования и монет, и константан, используемый в тензометрических датчиках и термопарах для измерения температуры.</w:t>
      </w:r>
    </w:p>
    <w:p w:rsidR="00082A8C" w:rsidRPr="00082A8C" w:rsidRDefault="00082A8C" w:rsidP="000C346C">
      <w:pPr>
        <w:pStyle w:val="a3"/>
        <w:ind w:firstLine="708"/>
        <w:jc w:val="both"/>
        <w:rPr>
          <w:color w:val="000000"/>
        </w:rPr>
      </w:pPr>
      <w:r w:rsidRPr="0061440B">
        <w:rPr>
          <w:b/>
          <w:i/>
          <w:iCs/>
          <w:color w:val="000000"/>
        </w:rPr>
        <w:t>Алюминий</w:t>
      </w:r>
      <w:r w:rsidR="005F340C">
        <w:rPr>
          <w:color w:val="000000"/>
        </w:rPr>
        <w:t xml:space="preserve">. </w:t>
      </w:r>
      <w:r w:rsidR="005F340C" w:rsidRPr="00365D0F">
        <w:rPr>
          <w:i/>
          <w:color w:val="000000"/>
        </w:rPr>
        <w:t>Свойства</w:t>
      </w:r>
      <w:r w:rsidRPr="00082A8C">
        <w:rPr>
          <w:color w:val="000000"/>
        </w:rPr>
        <w:t>:</w:t>
      </w:r>
    </w:p>
    <w:p w:rsidR="00082A8C" w:rsidRPr="00082A8C" w:rsidRDefault="00082A8C" w:rsidP="00082A8C">
      <w:pPr>
        <w:pStyle w:val="a3"/>
        <w:numPr>
          <w:ilvl w:val="0"/>
          <w:numId w:val="3"/>
        </w:numPr>
        <w:jc w:val="both"/>
        <w:rPr>
          <w:color w:val="000000"/>
        </w:rPr>
      </w:pPr>
      <w:r w:rsidRPr="00082A8C">
        <w:rPr>
          <w:color w:val="000000"/>
        </w:rPr>
        <w:t>малая плотность (легче меди в 3,3 раза);</w:t>
      </w:r>
    </w:p>
    <w:p w:rsidR="00082A8C" w:rsidRPr="00082A8C" w:rsidRDefault="00082A8C" w:rsidP="00082A8C">
      <w:pPr>
        <w:pStyle w:val="a3"/>
        <w:numPr>
          <w:ilvl w:val="0"/>
          <w:numId w:val="3"/>
        </w:numPr>
        <w:jc w:val="both"/>
        <w:rPr>
          <w:color w:val="000000"/>
        </w:rPr>
      </w:pPr>
      <w:r w:rsidRPr="00082A8C">
        <w:rPr>
          <w:color w:val="000000"/>
        </w:rPr>
        <w:t>невысокая механическая прочность;</w:t>
      </w:r>
    </w:p>
    <w:p w:rsidR="00082A8C" w:rsidRPr="00082A8C" w:rsidRDefault="00082A8C" w:rsidP="00082A8C">
      <w:pPr>
        <w:pStyle w:val="a3"/>
        <w:numPr>
          <w:ilvl w:val="0"/>
          <w:numId w:val="3"/>
        </w:numPr>
        <w:jc w:val="both"/>
        <w:rPr>
          <w:color w:val="000000"/>
        </w:rPr>
      </w:pPr>
      <w:r w:rsidRPr="00082A8C">
        <w:rPr>
          <w:color w:val="000000"/>
        </w:rPr>
        <w:t>удельное электрическое сопротивление больше, чем у меди (в 1,63 раза);</w:t>
      </w:r>
    </w:p>
    <w:p w:rsidR="00082A8C" w:rsidRPr="00082A8C" w:rsidRDefault="00082A8C" w:rsidP="00082A8C">
      <w:pPr>
        <w:pStyle w:val="a3"/>
        <w:numPr>
          <w:ilvl w:val="0"/>
          <w:numId w:val="3"/>
        </w:numPr>
        <w:jc w:val="both"/>
        <w:rPr>
          <w:color w:val="000000"/>
        </w:rPr>
      </w:pPr>
      <w:r w:rsidRPr="00082A8C">
        <w:rPr>
          <w:color w:val="000000"/>
        </w:rPr>
        <w:t>активное окисление на воздухе с образование оксидной пленки (высокое переходное сопротивление в местах контакта);</w:t>
      </w:r>
    </w:p>
    <w:p w:rsidR="00082A8C" w:rsidRPr="00082A8C" w:rsidRDefault="00082A8C" w:rsidP="00082A8C">
      <w:pPr>
        <w:pStyle w:val="a3"/>
        <w:numPr>
          <w:ilvl w:val="0"/>
          <w:numId w:val="3"/>
        </w:numPr>
        <w:jc w:val="both"/>
        <w:rPr>
          <w:color w:val="000000"/>
        </w:rPr>
      </w:pPr>
      <w:r w:rsidRPr="00082A8C">
        <w:rPr>
          <w:color w:val="000000"/>
        </w:rPr>
        <w:t>сложность пайки;</w:t>
      </w:r>
    </w:p>
    <w:p w:rsidR="00082A8C" w:rsidRDefault="00082A8C" w:rsidP="00082A8C">
      <w:pPr>
        <w:pStyle w:val="a3"/>
        <w:numPr>
          <w:ilvl w:val="0"/>
          <w:numId w:val="3"/>
        </w:numPr>
        <w:jc w:val="both"/>
        <w:rPr>
          <w:color w:val="000000"/>
        </w:rPr>
      </w:pPr>
      <w:r w:rsidRPr="00082A8C">
        <w:rPr>
          <w:color w:val="000000"/>
        </w:rPr>
        <w:t>при контакте с медным проводником возможно разрушение алюминиевого за счет гальванической коррозии.</w:t>
      </w:r>
    </w:p>
    <w:p w:rsidR="00365D0F" w:rsidRPr="00365D0F" w:rsidRDefault="0061440B" w:rsidP="00365D0F">
      <w:pPr>
        <w:pStyle w:val="a3"/>
        <w:ind w:left="720"/>
        <w:jc w:val="both"/>
        <w:rPr>
          <w:i/>
          <w:color w:val="000000"/>
        </w:rPr>
      </w:pPr>
      <w:r w:rsidRPr="00365D0F">
        <w:rPr>
          <w:i/>
          <w:color w:val="000000"/>
        </w:rPr>
        <w:t>Хим. состав:</w:t>
      </w:r>
      <w:r w:rsidRPr="00365D0F">
        <w:rPr>
          <w:rFonts w:ascii="Helvetica" w:hAnsi="Helvetica"/>
          <w:i/>
          <w:color w:val="333333"/>
        </w:rPr>
        <w:t xml:space="preserve"> </w:t>
      </w:r>
    </w:p>
    <w:p w:rsidR="0061440B" w:rsidRDefault="0061440B" w:rsidP="00365D0F">
      <w:pPr>
        <w:pStyle w:val="a3"/>
        <w:ind w:left="142" w:firstLine="578"/>
        <w:jc w:val="both"/>
        <w:rPr>
          <w:color w:val="000000"/>
        </w:rPr>
      </w:pPr>
      <w:r w:rsidRPr="0061440B">
        <w:rPr>
          <w:color w:val="000000"/>
        </w:rPr>
        <w:t>Первичный алюминий технической чистоты, который получают электролизом из криолитно-глиноземного расплава. Он содержит от 99,85% алюминия (до 0,08% железа и 0,06% кремния) до 99,0% алюминия (до 0,50% железа и 0,50% кремния).</w:t>
      </w:r>
      <w:r w:rsidR="00365D0F">
        <w:rPr>
          <w:color w:val="000000"/>
        </w:rPr>
        <w:t xml:space="preserve"> </w:t>
      </w:r>
      <w:r w:rsidRPr="0061440B">
        <w:rPr>
          <w:color w:val="000000"/>
        </w:rPr>
        <w:t>Алюминий высокой чистоты, который получают путем электролитического рафинирования алюминия технической чистоты. Он содержит от 99,995% алюминия (до 0,0015% железа и 0,0015% кремния) до 99,95% алюминия (до 0,030% железа и 0,030% кремния).</w:t>
      </w:r>
    </w:p>
    <w:p w:rsidR="00365D0F" w:rsidRDefault="00365D0F" w:rsidP="00365D0F">
      <w:pPr>
        <w:pStyle w:val="a3"/>
        <w:ind w:left="142" w:firstLine="578"/>
        <w:jc w:val="both"/>
        <w:rPr>
          <w:i/>
          <w:color w:val="000000"/>
        </w:rPr>
      </w:pPr>
      <w:r w:rsidRPr="00365D0F">
        <w:rPr>
          <w:i/>
          <w:color w:val="000000"/>
        </w:rPr>
        <w:t>Применение:</w:t>
      </w:r>
    </w:p>
    <w:p w:rsidR="00365D0F" w:rsidRPr="007C54A0" w:rsidRDefault="00365D0F" w:rsidP="00365D0F">
      <w:pPr>
        <w:pStyle w:val="a3"/>
        <w:ind w:left="142" w:firstLine="578"/>
        <w:jc w:val="both"/>
        <w:rPr>
          <w:color w:val="000000"/>
        </w:rPr>
      </w:pPr>
      <w:r w:rsidRPr="007C54A0">
        <w:rPr>
          <w:color w:val="000000"/>
        </w:rPr>
        <w:t>Алюминий и его сплавы применяются </w:t>
      </w:r>
      <w:r w:rsidRPr="007C54A0">
        <w:rPr>
          <w:bCs/>
          <w:color w:val="000000"/>
        </w:rPr>
        <w:t>в самолето - и машиностроении, при строительстве зданий и линий электропередачи, во многих отраслях промышленности</w:t>
      </w:r>
      <w:r w:rsidRPr="007C54A0">
        <w:rPr>
          <w:color w:val="000000"/>
        </w:rPr>
        <w:t>. Из него изготавливают различные емкости и арматуру для химической промышленности, в пищевой промышленности применяется упаковочная фольга из алюминия и его сплавов (для обертки кондитерских и молочных изделий)</w:t>
      </w:r>
      <w:r w:rsidR="007C54A0" w:rsidRPr="007C54A0">
        <w:rPr>
          <w:color w:val="000000"/>
        </w:rPr>
        <w:t>.</w:t>
      </w:r>
    </w:p>
    <w:p w:rsidR="0061440B" w:rsidRDefault="0061440B" w:rsidP="0061440B">
      <w:pPr>
        <w:pStyle w:val="a3"/>
        <w:ind w:firstLine="708"/>
        <w:jc w:val="both"/>
        <w:rPr>
          <w:color w:val="000000"/>
        </w:rPr>
      </w:pPr>
    </w:p>
    <w:p w:rsidR="0061440B" w:rsidRPr="00082A8C" w:rsidRDefault="0061440B" w:rsidP="0061440B">
      <w:pPr>
        <w:pStyle w:val="a3"/>
        <w:ind w:firstLine="708"/>
        <w:jc w:val="both"/>
        <w:rPr>
          <w:color w:val="000000"/>
        </w:rPr>
      </w:pPr>
    </w:p>
    <w:p w:rsidR="00082A8C" w:rsidRDefault="00082A8C" w:rsidP="00082A8C">
      <w:pPr>
        <w:pStyle w:val="a3"/>
        <w:rPr>
          <w:rFonts w:ascii="Arial" w:hAnsi="Arial" w:cs="Arial"/>
          <w:color w:val="000000"/>
        </w:rPr>
      </w:pPr>
    </w:p>
    <w:p w:rsidR="008879A0" w:rsidRPr="008879A0" w:rsidRDefault="008879A0" w:rsidP="008879A0">
      <w:pPr>
        <w:pStyle w:val="a3"/>
        <w:jc w:val="both"/>
        <w:rPr>
          <w:color w:val="000000"/>
        </w:rPr>
      </w:pPr>
    </w:p>
    <w:p w:rsidR="00F27B0F" w:rsidRPr="008879A0" w:rsidRDefault="00F27B0F" w:rsidP="008879A0">
      <w:pPr>
        <w:ind w:firstLine="708"/>
        <w:jc w:val="both"/>
        <w:rPr>
          <w:rFonts w:ascii="Times New Roman" w:hAnsi="Times New Roman" w:cs="Times New Roman"/>
          <w:sz w:val="24"/>
          <w:szCs w:val="24"/>
        </w:rPr>
      </w:pPr>
    </w:p>
    <w:sectPr w:rsidR="00F27B0F" w:rsidRPr="008879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3544"/>
    <w:multiLevelType w:val="multilevel"/>
    <w:tmpl w:val="8048B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91125"/>
    <w:multiLevelType w:val="multilevel"/>
    <w:tmpl w:val="BECA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0F49DA"/>
    <w:multiLevelType w:val="singleLevel"/>
    <w:tmpl w:val="0419000F"/>
    <w:lvl w:ilvl="0">
      <w:start w:val="1"/>
      <w:numFmt w:val="decimal"/>
      <w:lvlText w:val="%1."/>
      <w:lvlJc w:val="left"/>
      <w:pPr>
        <w:tabs>
          <w:tab w:val="num" w:pos="360"/>
        </w:tabs>
        <w:ind w:left="360" w:hanging="360"/>
      </w:pPr>
      <w:rPr>
        <w:rFonts w:hint="default"/>
      </w:rPr>
    </w:lvl>
  </w:abstractNum>
  <w:abstractNum w:abstractNumId="3" w15:restartNumberingAfterBreak="0">
    <w:nsid w:val="35B35E6B"/>
    <w:multiLevelType w:val="multilevel"/>
    <w:tmpl w:val="1696D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7AA0"/>
    <w:rsid w:val="00082A8C"/>
    <w:rsid w:val="000C346C"/>
    <w:rsid w:val="000D07EB"/>
    <w:rsid w:val="00107C87"/>
    <w:rsid w:val="00286383"/>
    <w:rsid w:val="002F0B89"/>
    <w:rsid w:val="00317AA0"/>
    <w:rsid w:val="00365D0F"/>
    <w:rsid w:val="00404A67"/>
    <w:rsid w:val="00540352"/>
    <w:rsid w:val="005F340C"/>
    <w:rsid w:val="0061440B"/>
    <w:rsid w:val="006918E9"/>
    <w:rsid w:val="006E0095"/>
    <w:rsid w:val="007C54A0"/>
    <w:rsid w:val="0084577D"/>
    <w:rsid w:val="008879A0"/>
    <w:rsid w:val="008B2ECA"/>
    <w:rsid w:val="008E3552"/>
    <w:rsid w:val="00C167E9"/>
    <w:rsid w:val="00D008BC"/>
    <w:rsid w:val="00F27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7490D1-5191-44B0-A79B-BDE2E8A80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27B0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692885">
      <w:bodyDiv w:val="1"/>
      <w:marLeft w:val="0"/>
      <w:marRight w:val="0"/>
      <w:marTop w:val="0"/>
      <w:marBottom w:val="0"/>
      <w:divBdr>
        <w:top w:val="none" w:sz="0" w:space="0" w:color="auto"/>
        <w:left w:val="none" w:sz="0" w:space="0" w:color="auto"/>
        <w:bottom w:val="none" w:sz="0" w:space="0" w:color="auto"/>
        <w:right w:val="none" w:sz="0" w:space="0" w:color="auto"/>
      </w:divBdr>
    </w:div>
    <w:div w:id="830564164">
      <w:bodyDiv w:val="1"/>
      <w:marLeft w:val="0"/>
      <w:marRight w:val="0"/>
      <w:marTop w:val="0"/>
      <w:marBottom w:val="0"/>
      <w:divBdr>
        <w:top w:val="none" w:sz="0" w:space="0" w:color="auto"/>
        <w:left w:val="none" w:sz="0" w:space="0" w:color="auto"/>
        <w:bottom w:val="none" w:sz="0" w:space="0" w:color="auto"/>
        <w:right w:val="none" w:sz="0" w:space="0" w:color="auto"/>
      </w:divBdr>
    </w:div>
    <w:div w:id="1313607181">
      <w:bodyDiv w:val="1"/>
      <w:marLeft w:val="0"/>
      <w:marRight w:val="0"/>
      <w:marTop w:val="0"/>
      <w:marBottom w:val="0"/>
      <w:divBdr>
        <w:top w:val="none" w:sz="0" w:space="0" w:color="auto"/>
        <w:left w:val="none" w:sz="0" w:space="0" w:color="auto"/>
        <w:bottom w:val="none" w:sz="0" w:space="0" w:color="auto"/>
        <w:right w:val="none" w:sz="0" w:space="0" w:color="auto"/>
      </w:divBdr>
    </w:div>
    <w:div w:id="1433278801">
      <w:bodyDiv w:val="1"/>
      <w:marLeft w:val="0"/>
      <w:marRight w:val="0"/>
      <w:marTop w:val="0"/>
      <w:marBottom w:val="0"/>
      <w:divBdr>
        <w:top w:val="none" w:sz="0" w:space="0" w:color="auto"/>
        <w:left w:val="none" w:sz="0" w:space="0" w:color="auto"/>
        <w:bottom w:val="none" w:sz="0" w:space="0" w:color="auto"/>
        <w:right w:val="none" w:sz="0" w:space="0" w:color="auto"/>
      </w:divBdr>
    </w:div>
    <w:div w:id="1955166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4</Pages>
  <Words>1141</Words>
  <Characters>6509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6</cp:revision>
  <dcterms:created xsi:type="dcterms:W3CDTF">2022-12-13T10:53:00Z</dcterms:created>
  <dcterms:modified xsi:type="dcterms:W3CDTF">2023-01-03T15:21:00Z</dcterms:modified>
</cp:coreProperties>
</file>